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C5A25" w14:textId="77777777" w:rsidR="007E73F2" w:rsidRDefault="00DD455E">
      <w:pPr>
        <w:keepNext/>
        <w:spacing w:after="60"/>
        <w:jc w:val="center"/>
      </w:pPr>
      <w:r>
        <w:rPr>
          <w:rFonts w:ascii="Aptos" w:eastAsia="Aptos" w:hAnsi="Aptos" w:cs="Aptos"/>
          <w:b/>
          <w:bCs/>
          <w:color w:val="F29D22"/>
          <w:spacing w:val="22"/>
        </w:rPr>
        <w:t>HR POLICY</w:t>
      </w:r>
    </w:p>
    <w:p w14:paraId="5F4C5A26" w14:textId="77777777" w:rsidR="007E73F2" w:rsidRDefault="00DD455E">
      <w:pPr>
        <w:spacing w:after="60"/>
        <w:jc w:val="center"/>
      </w:pPr>
      <w:r>
        <w:rPr>
          <w:rFonts w:ascii="Aptos" w:eastAsia="Aptos" w:hAnsi="Aptos" w:cs="Aptos"/>
          <w:b/>
          <w:bCs/>
          <w:color w:val="7C7C81"/>
          <w:sz w:val="48"/>
          <w:szCs w:val="48"/>
        </w:rPr>
        <w:t>Recruitment and Selection Policy</w:t>
      </w:r>
    </w:p>
    <w:p w14:paraId="5F4C5A27" w14:textId="77777777" w:rsidR="007E73F2" w:rsidRDefault="00DD455E">
      <w:pPr>
        <w:spacing w:after="120"/>
        <w:jc w:val="center"/>
      </w:pPr>
      <w:r>
        <w:rPr>
          <w:rFonts w:ascii="Aptos" w:eastAsia="Aptos" w:hAnsi="Aptos" w:cs="Aptos"/>
          <w:color w:val="7C7C81"/>
        </w:rPr>
        <w:t>Recruitment &amp; Selection  |  White Cube Consulting</w:t>
      </w:r>
    </w:p>
    <w:p w14:paraId="5F4C5A28" w14:textId="77777777" w:rsidR="007E73F2" w:rsidRDefault="007E73F2">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39328B" w14:paraId="18ED1114"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41505D4" w14:textId="77777777" w:rsidR="0039328B" w:rsidRPr="00D202F7" w:rsidRDefault="0039328B"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58D4DC4" w14:textId="77777777" w:rsidR="0039328B" w:rsidRPr="00BB5C44" w:rsidRDefault="0039328B" w:rsidP="00F6572F">
            <w:pPr>
              <w:rPr>
                <w:rFonts w:ascii="Aptos" w:eastAsia="Aptos" w:hAnsi="Aptos" w:cs="Aptos"/>
                <w:color w:val="7C7C81"/>
              </w:rPr>
            </w:pPr>
            <w:r>
              <w:rPr>
                <w:rFonts w:ascii="Aptos" w:eastAsia="Aptos" w:hAnsi="Aptos" w:cs="Aptos"/>
                <w:color w:val="7C7C81"/>
              </w:rPr>
              <w:t>[Organisation Name]</w:t>
            </w:r>
          </w:p>
        </w:tc>
      </w:tr>
      <w:tr w:rsidR="0039328B" w14:paraId="39CEF499"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9B4DA92" w14:textId="77777777" w:rsidR="0039328B" w:rsidRPr="00D202F7" w:rsidRDefault="0039328B"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A31F69F" w14:textId="77777777" w:rsidR="0039328B" w:rsidRPr="00BB5C44" w:rsidRDefault="0039328B" w:rsidP="00F6572F">
            <w:pPr>
              <w:rPr>
                <w:rFonts w:ascii="Aptos" w:eastAsia="Aptos" w:hAnsi="Aptos" w:cs="Aptos"/>
                <w:color w:val="7C7C81"/>
              </w:rPr>
            </w:pPr>
            <w:r>
              <w:rPr>
                <w:rFonts w:ascii="Aptos" w:eastAsia="Aptos" w:hAnsi="Aptos" w:cs="Aptos"/>
                <w:color w:val="7C7C81"/>
              </w:rPr>
              <w:t>Version 1.0</w:t>
            </w:r>
          </w:p>
        </w:tc>
      </w:tr>
      <w:tr w:rsidR="0039328B" w14:paraId="0BB2975D"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38A6C52" w14:textId="77777777" w:rsidR="0039328B" w:rsidRPr="00D202F7" w:rsidRDefault="0039328B"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06A5E5C" w14:textId="77777777" w:rsidR="0039328B" w:rsidRPr="00BB5C44" w:rsidRDefault="0039328B" w:rsidP="00F6572F">
            <w:pPr>
              <w:rPr>
                <w:rFonts w:ascii="Aptos" w:eastAsia="Aptos" w:hAnsi="Aptos" w:cs="Aptos"/>
                <w:color w:val="7C7C81"/>
              </w:rPr>
            </w:pPr>
            <w:r>
              <w:rPr>
                <w:rFonts w:ascii="Aptos" w:eastAsia="Aptos" w:hAnsi="Aptos" w:cs="Aptos"/>
                <w:color w:val="7C7C81"/>
              </w:rPr>
              <w:t>[Date]</w:t>
            </w:r>
          </w:p>
        </w:tc>
      </w:tr>
      <w:tr w:rsidR="0039328B" w14:paraId="3151170E"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657724" w14:textId="77777777" w:rsidR="0039328B" w:rsidRPr="00D202F7" w:rsidRDefault="0039328B"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89899CD" w14:textId="77777777" w:rsidR="0039328B" w:rsidRPr="00BB5C44" w:rsidRDefault="0039328B" w:rsidP="00F6572F">
            <w:pPr>
              <w:rPr>
                <w:rFonts w:ascii="Aptos" w:eastAsia="Aptos" w:hAnsi="Aptos" w:cs="Aptos"/>
                <w:color w:val="7C7C81"/>
              </w:rPr>
            </w:pPr>
            <w:r>
              <w:rPr>
                <w:rFonts w:ascii="Aptos" w:eastAsia="Aptos" w:hAnsi="Aptos" w:cs="Aptos"/>
                <w:color w:val="7C7C81"/>
              </w:rPr>
              <w:t>[Date - recommend annual review]</w:t>
            </w:r>
          </w:p>
        </w:tc>
      </w:tr>
      <w:tr w:rsidR="0039328B" w14:paraId="0EB9842A"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EEE35CD" w14:textId="77777777" w:rsidR="0039328B" w:rsidRPr="00D202F7" w:rsidRDefault="0039328B" w:rsidP="00F6572F">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392B869" w14:textId="77777777" w:rsidR="0039328B" w:rsidRPr="00BB5C44" w:rsidRDefault="0039328B" w:rsidP="00F6572F">
            <w:pPr>
              <w:rPr>
                <w:rFonts w:ascii="Aptos" w:eastAsia="Aptos" w:hAnsi="Aptos" w:cs="Aptos"/>
                <w:color w:val="7C7C81"/>
              </w:rPr>
            </w:pPr>
            <w:r>
              <w:rPr>
                <w:rFonts w:ascii="Aptos" w:eastAsia="Aptos" w:hAnsi="Aptos" w:cs="Aptos"/>
                <w:color w:val="7C7C81"/>
              </w:rPr>
              <w:t>HR / Senior Management</w:t>
            </w:r>
          </w:p>
        </w:tc>
      </w:tr>
      <w:tr w:rsidR="0039328B" w14:paraId="44A9FD9E"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E1007EF" w14:textId="77777777" w:rsidR="0039328B" w:rsidRPr="00D202F7" w:rsidRDefault="0039328B"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80D635F" w14:textId="77777777" w:rsidR="0039328B" w:rsidRPr="00BB5C44" w:rsidRDefault="0039328B" w:rsidP="00F6572F">
            <w:pPr>
              <w:rPr>
                <w:rFonts w:ascii="Aptos" w:eastAsia="Aptos" w:hAnsi="Aptos" w:cs="Aptos"/>
                <w:color w:val="7C7C81"/>
              </w:rPr>
            </w:pPr>
            <w:r>
              <w:rPr>
                <w:rFonts w:ascii="Aptos" w:eastAsia="Aptos" w:hAnsi="Aptos" w:cs="Aptos"/>
                <w:color w:val="7C7C81"/>
              </w:rPr>
              <w:t>All employees, workers, job applicants and associated persons</w:t>
            </w:r>
          </w:p>
        </w:tc>
      </w:tr>
    </w:tbl>
    <w:p w14:paraId="0C78DF23" w14:textId="77777777" w:rsidR="0039328B" w:rsidRDefault="0039328B" w:rsidP="005E062B">
      <w:pPr>
        <w:spacing w:after="160" w:line="264" w:lineRule="auto"/>
      </w:pPr>
    </w:p>
    <w:p w14:paraId="5F4C5A3B" w14:textId="77777777" w:rsidR="007E73F2" w:rsidRDefault="00DD455E">
      <w:pPr>
        <w:pBdr>
          <w:left w:val="single" w:sz="18" w:space="10" w:color="F29D22"/>
        </w:pBdr>
        <w:spacing w:after="120" w:line="264" w:lineRule="auto"/>
        <w:ind w:left="260"/>
      </w:pPr>
      <w:r>
        <w:rPr>
          <w:rFonts w:ascii="Aptos" w:eastAsia="Aptos" w:hAnsi="Aptos" w:cs="Aptos"/>
          <w:color w:val="7C7C81"/>
        </w:rPr>
        <w:t>About this policy</w:t>
      </w:r>
    </w:p>
    <w:p w14:paraId="5F4C5A3C" w14:textId="77777777" w:rsidR="007E73F2" w:rsidRDefault="00DD455E">
      <w:pPr>
        <w:pBdr>
          <w:left w:val="single" w:sz="18" w:space="10" w:color="F29D22"/>
        </w:pBdr>
        <w:spacing w:after="120" w:line="264" w:lineRule="auto"/>
        <w:ind w:left="260"/>
      </w:pPr>
      <w:r>
        <w:rPr>
          <w:rFonts w:ascii="Aptos" w:eastAsia="Aptos" w:hAnsi="Aptos" w:cs="Aptos"/>
          <w:color w:val="7C7C81"/>
        </w:rPr>
        <w:t xml:space="preserve">This Recruitment and Selection Policy </w:t>
      </w:r>
      <w:proofErr w:type="gramStart"/>
      <w:r>
        <w:rPr>
          <w:rFonts w:ascii="Aptos" w:eastAsia="Aptos" w:hAnsi="Aptos" w:cs="Aptos"/>
          <w:color w:val="7C7C81"/>
        </w:rPr>
        <w:t>sets</w:t>
      </w:r>
      <w:proofErr w:type="gramEnd"/>
      <w:r>
        <w:rPr>
          <w:rFonts w:ascii="Aptos" w:eastAsia="Aptos" w:hAnsi="Aptos" w:cs="Aptos"/>
          <w:color w:val="7C7C81"/>
        </w:rPr>
        <w:t xml:space="preserve"> out the principles, processes and responsibilities that govern how [Organisation Name] attracts, assesses and appoints people to all roles within the organisation. It applies to all permanent, fixed-term, temporary and contract appointments and to all employees involved in recruitment and selection activity - including hiring managers who do not have a formal HR background.</w:t>
      </w:r>
    </w:p>
    <w:p w14:paraId="5F4C5A3E" w14:textId="269CDE8C" w:rsidR="007E73F2" w:rsidRDefault="00DD455E" w:rsidP="005E062B">
      <w:pPr>
        <w:pBdr>
          <w:left w:val="single" w:sz="18" w:space="10" w:color="F29D22"/>
        </w:pBdr>
        <w:spacing w:after="120" w:line="264" w:lineRule="auto"/>
        <w:ind w:left="260"/>
      </w:pPr>
      <w:r>
        <w:rPr>
          <w:rFonts w:ascii="Aptos" w:eastAsia="Aptos" w:hAnsi="Aptos" w:cs="Aptos"/>
          <w:color w:val="7C7C81"/>
        </w:rPr>
        <w:t>The policy is designed to ensure that every recruitment decision is fair, objective, legally compliant and focused on identifying the best person for each role. It reflects our commitment to equal opportunities and our obligation under the Equality Act 2010 to prevent direct and indirect discrimination in recruitment.</w:t>
      </w:r>
      <w:r w:rsidR="005E062B">
        <w:rPr>
          <w:rFonts w:ascii="Aptos" w:eastAsia="Aptos" w:hAnsi="Aptos" w:cs="Aptos"/>
          <w:color w:val="7C7C81"/>
        </w:rPr>
        <w:t xml:space="preserve"> </w:t>
      </w:r>
      <w:r>
        <w:rPr>
          <w:rFonts w:ascii="Aptos" w:eastAsia="Aptos" w:hAnsi="Aptos" w:cs="Aptos"/>
          <w:color w:val="7C7C81"/>
        </w:rPr>
        <w:t>This policy should be read alongside the Equal Opportunities Policy and any supplementary recruitment guidance issued by HR.</w:t>
      </w:r>
    </w:p>
    <w:p w14:paraId="5F4C5A3F" w14:textId="77777777" w:rsidR="007E73F2" w:rsidRDefault="00DD455E">
      <w:pPr>
        <w:keepNext/>
        <w:keepLines/>
        <w:spacing w:before="200" w:after="40"/>
      </w:pPr>
      <w:r>
        <w:rPr>
          <w:rFonts w:ascii="Aptos" w:eastAsia="Aptos" w:hAnsi="Aptos" w:cs="Aptos"/>
          <w:b/>
          <w:bCs/>
          <w:color w:val="F29D22"/>
          <w:spacing w:val="20"/>
        </w:rPr>
        <w:t>SECTION 01</w:t>
      </w:r>
    </w:p>
    <w:p w14:paraId="5F4C5A40" w14:textId="77777777" w:rsidR="007E73F2" w:rsidRDefault="00DD455E">
      <w:pPr>
        <w:keepNext/>
        <w:keepLines/>
      </w:pPr>
      <w:r>
        <w:rPr>
          <w:rFonts w:ascii="Aptos" w:eastAsia="Aptos" w:hAnsi="Aptos" w:cs="Aptos"/>
          <w:b/>
          <w:bCs/>
          <w:color w:val="7C7C81"/>
          <w:sz w:val="24"/>
          <w:szCs w:val="24"/>
        </w:rPr>
        <w:t>Purpose and Scope</w:t>
      </w:r>
    </w:p>
    <w:p w14:paraId="5F4C5A41" w14:textId="77777777" w:rsidR="007E73F2" w:rsidRDefault="007E73F2">
      <w:pPr>
        <w:keepNext/>
        <w:pBdr>
          <w:bottom w:val="single" w:sz="6" w:space="1" w:color="B9B8B9"/>
        </w:pBdr>
        <w:spacing w:after="120"/>
      </w:pPr>
    </w:p>
    <w:p w14:paraId="5F4C5A42" w14:textId="77777777" w:rsidR="007E73F2" w:rsidRDefault="00DD455E">
      <w:pPr>
        <w:spacing w:after="160" w:line="264" w:lineRule="auto"/>
      </w:pPr>
      <w:r>
        <w:rPr>
          <w:rFonts w:ascii="Aptos" w:eastAsia="Aptos" w:hAnsi="Aptos" w:cs="Aptos"/>
          <w:color w:val="7C7C81"/>
        </w:rPr>
        <w:t>1.1  This policy applies to all recruitment and selection activity within [Organisation Name], including: permanent appointments; fixed-term and temporary contracts; internal promotions and lateral moves; apprenticeships and graduate programmes; and the engagement of agency and contract workers where the organisation has significant involvement in the selection process.</w:t>
      </w:r>
    </w:p>
    <w:p w14:paraId="5F4C5A43" w14:textId="77777777" w:rsidR="007E73F2" w:rsidRDefault="00DD455E">
      <w:pPr>
        <w:spacing w:after="160" w:line="264" w:lineRule="auto"/>
      </w:pPr>
      <w:r>
        <w:rPr>
          <w:rFonts w:ascii="Aptos" w:eastAsia="Aptos" w:hAnsi="Aptos" w:cs="Aptos"/>
          <w:color w:val="7C7C81"/>
        </w:rPr>
        <w:t>1.2  The policy applies to all employees involved in recruitment - including HR, hiring managers, senior leaders and panel members - regardless of their seniority or the frequency with which they recruit.</w:t>
      </w:r>
    </w:p>
    <w:p w14:paraId="5F4C5A44" w14:textId="77777777" w:rsidR="007E73F2" w:rsidRDefault="00DD455E">
      <w:pPr>
        <w:spacing w:after="160" w:line="264" w:lineRule="auto"/>
      </w:pPr>
      <w:r>
        <w:rPr>
          <w:rFonts w:ascii="Aptos" w:eastAsia="Aptos" w:hAnsi="Aptos" w:cs="Aptos"/>
          <w:color w:val="7C7C81"/>
        </w:rPr>
        <w:t>1.3  The policy does not apply to the engagement of self-employed consultants or independent contractors who are engaged purely on a commercial basis with no integration into the organisation's workforce.</w:t>
      </w:r>
    </w:p>
    <w:p w14:paraId="78BE3E5B" w14:textId="77777777" w:rsidR="0039328B" w:rsidRDefault="0039328B">
      <w:pPr>
        <w:rPr>
          <w:rFonts w:ascii="Aptos" w:eastAsia="Aptos" w:hAnsi="Aptos" w:cs="Aptos"/>
          <w:b/>
          <w:bCs/>
          <w:color w:val="F29D22"/>
          <w:spacing w:val="20"/>
        </w:rPr>
      </w:pPr>
      <w:r>
        <w:rPr>
          <w:rFonts w:ascii="Aptos" w:eastAsia="Aptos" w:hAnsi="Aptos" w:cs="Aptos"/>
          <w:b/>
          <w:bCs/>
          <w:color w:val="F29D22"/>
          <w:spacing w:val="20"/>
        </w:rPr>
        <w:br w:type="page"/>
      </w:r>
    </w:p>
    <w:p w14:paraId="5F4C5A45" w14:textId="3DC2E454" w:rsidR="007E73F2" w:rsidRDefault="00DD455E">
      <w:pPr>
        <w:keepNext/>
        <w:keepLines/>
        <w:spacing w:before="200" w:after="40"/>
      </w:pPr>
      <w:r w:rsidRPr="000D0625">
        <w:rPr>
          <w:rFonts w:ascii="Aptos" w:eastAsia="Aptos" w:hAnsi="Aptos" w:cs="Aptos"/>
          <w:b/>
          <w:bCs/>
          <w:color w:val="F29D22"/>
          <w:spacing w:val="20"/>
        </w:rPr>
        <w:lastRenderedPageBreak/>
        <w:t>SECTION</w:t>
      </w:r>
      <w:r>
        <w:rPr>
          <w:rFonts w:ascii="Aptos" w:eastAsia="Aptos" w:hAnsi="Aptos" w:cs="Aptos"/>
          <w:b/>
          <w:bCs/>
          <w:color w:val="F29D22"/>
          <w:spacing w:val="20"/>
        </w:rPr>
        <w:t xml:space="preserve"> 02</w:t>
      </w:r>
    </w:p>
    <w:p w14:paraId="5F4C5A46" w14:textId="77777777" w:rsidR="007E73F2" w:rsidRDefault="00DD455E">
      <w:pPr>
        <w:keepNext/>
        <w:keepLines/>
      </w:pPr>
      <w:r>
        <w:rPr>
          <w:rFonts w:ascii="Aptos" w:eastAsia="Aptos" w:hAnsi="Aptos" w:cs="Aptos"/>
          <w:b/>
          <w:bCs/>
          <w:color w:val="7C7C81"/>
          <w:sz w:val="24"/>
          <w:szCs w:val="24"/>
        </w:rPr>
        <w:t>Principles</w:t>
      </w:r>
    </w:p>
    <w:p w14:paraId="5F4C5A47" w14:textId="77777777" w:rsidR="007E73F2" w:rsidRDefault="007E73F2">
      <w:pPr>
        <w:keepNext/>
        <w:pBdr>
          <w:bottom w:val="single" w:sz="6" w:space="1" w:color="B9B8B9"/>
        </w:pBdr>
        <w:spacing w:after="120"/>
      </w:pPr>
    </w:p>
    <w:p w14:paraId="5F4C5A48" w14:textId="77777777" w:rsidR="007E73F2" w:rsidRDefault="00DD455E">
      <w:pPr>
        <w:spacing w:after="160" w:line="264" w:lineRule="auto"/>
      </w:pPr>
      <w:r>
        <w:rPr>
          <w:rFonts w:ascii="Aptos" w:eastAsia="Aptos" w:hAnsi="Aptos" w:cs="Aptos"/>
          <w:color w:val="7C7C81"/>
        </w:rPr>
        <w:t>All recruitment and selection activity at [Organisation Name] will be conducted in accordance with the following principles: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983"/>
        <w:gridCol w:w="7645"/>
      </w:tblGrid>
      <w:tr w:rsidR="007E73F2" w14:paraId="5F4C5A4B" w14:textId="77777777" w:rsidTr="000D0625">
        <w:trPr>
          <w:cantSplit/>
        </w:trPr>
        <w:tc>
          <w:tcPr>
            <w:tcW w:w="1030" w:type="pct"/>
            <w:shd w:val="clear" w:color="auto" w:fill="F29D22"/>
            <w:tcMar>
              <w:top w:w="120" w:type="dxa"/>
              <w:left w:w="0" w:type="dxa"/>
              <w:bottom w:w="120" w:type="dxa"/>
              <w:right w:w="160" w:type="dxa"/>
            </w:tcMar>
          </w:tcPr>
          <w:p w14:paraId="5F4C5A49"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Fair and consistent</w:t>
            </w:r>
          </w:p>
        </w:tc>
        <w:tc>
          <w:tcPr>
            <w:tcW w:w="3970" w:type="pct"/>
            <w:tcMar>
              <w:top w:w="120" w:type="dxa"/>
              <w:left w:w="160" w:type="dxa"/>
              <w:bottom w:w="120" w:type="dxa"/>
              <w:right w:w="160" w:type="dxa"/>
            </w:tcMar>
          </w:tcPr>
          <w:p w14:paraId="5F4C5A4A" w14:textId="77777777" w:rsidR="007E73F2" w:rsidRDefault="00DD455E">
            <w:pPr>
              <w:spacing w:after="40" w:line="244" w:lineRule="auto"/>
            </w:pPr>
            <w:r>
              <w:rPr>
                <w:rFonts w:ascii="Aptos" w:eastAsia="Aptos" w:hAnsi="Aptos" w:cs="Aptos"/>
                <w:color w:val="7C7C81"/>
              </w:rPr>
              <w:t>Every candidate will be assessed against the same criteria using the same process. Decisions will be based on merit, assessed objectively against the requirements of the role.</w:t>
            </w:r>
          </w:p>
        </w:tc>
      </w:tr>
      <w:tr w:rsidR="007E73F2" w14:paraId="5F4C5A4E" w14:textId="77777777" w:rsidTr="000D0625">
        <w:trPr>
          <w:cantSplit/>
        </w:trPr>
        <w:tc>
          <w:tcPr>
            <w:tcW w:w="1030" w:type="pct"/>
            <w:shd w:val="clear" w:color="auto" w:fill="F29D22"/>
            <w:tcMar>
              <w:top w:w="120" w:type="dxa"/>
              <w:left w:w="0" w:type="dxa"/>
              <w:bottom w:w="120" w:type="dxa"/>
              <w:right w:w="160" w:type="dxa"/>
            </w:tcMar>
          </w:tcPr>
          <w:p w14:paraId="5F4C5A4C"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Non-discriminatory</w:t>
            </w:r>
          </w:p>
        </w:tc>
        <w:tc>
          <w:tcPr>
            <w:tcW w:w="3970" w:type="pct"/>
            <w:tcMar>
              <w:top w:w="120" w:type="dxa"/>
              <w:left w:w="160" w:type="dxa"/>
              <w:bottom w:w="120" w:type="dxa"/>
              <w:right w:w="160" w:type="dxa"/>
            </w:tcMar>
          </w:tcPr>
          <w:p w14:paraId="5F4C5A4D" w14:textId="77777777" w:rsidR="007E73F2" w:rsidRDefault="00DD455E">
            <w:pPr>
              <w:spacing w:after="40" w:line="244" w:lineRule="auto"/>
            </w:pPr>
            <w:r>
              <w:rPr>
                <w:rFonts w:ascii="Aptos" w:eastAsia="Aptos" w:hAnsi="Aptos" w:cs="Aptos"/>
                <w:color w:val="7C7C81"/>
              </w:rPr>
              <w:t>The organisation will not discriminate on the grounds of any protected characteristic as defined by the Equality Act 2010: age, disability, gender reassignment, marriage and civil partnership, pregnancy and maternity, race, religion or belief, sex and sexual orientation.</w:t>
            </w:r>
          </w:p>
        </w:tc>
      </w:tr>
      <w:tr w:rsidR="007E73F2" w14:paraId="5F4C5A51" w14:textId="77777777" w:rsidTr="000D0625">
        <w:trPr>
          <w:cantSplit/>
        </w:trPr>
        <w:tc>
          <w:tcPr>
            <w:tcW w:w="1030" w:type="pct"/>
            <w:shd w:val="clear" w:color="auto" w:fill="F29D22"/>
            <w:tcMar>
              <w:top w:w="120" w:type="dxa"/>
              <w:left w:w="0" w:type="dxa"/>
              <w:bottom w:w="120" w:type="dxa"/>
              <w:right w:w="160" w:type="dxa"/>
            </w:tcMar>
          </w:tcPr>
          <w:p w14:paraId="5F4C5A4F"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Transparent</w:t>
            </w:r>
          </w:p>
        </w:tc>
        <w:tc>
          <w:tcPr>
            <w:tcW w:w="3970" w:type="pct"/>
            <w:tcMar>
              <w:top w:w="120" w:type="dxa"/>
              <w:left w:w="160" w:type="dxa"/>
              <w:bottom w:w="120" w:type="dxa"/>
              <w:right w:w="160" w:type="dxa"/>
            </w:tcMar>
          </w:tcPr>
          <w:p w14:paraId="5F4C5A50" w14:textId="77777777" w:rsidR="007E73F2" w:rsidRDefault="00DD455E">
            <w:pPr>
              <w:spacing w:after="40" w:line="244" w:lineRule="auto"/>
            </w:pPr>
            <w:r>
              <w:rPr>
                <w:rFonts w:ascii="Aptos" w:eastAsia="Aptos" w:hAnsi="Aptos" w:cs="Aptos"/>
                <w:color w:val="7C7C81"/>
              </w:rPr>
              <w:t>The process, criteria and likely timeline will be communicated clearly to all candidates. Decisions will be documented and capable of explanation.</w:t>
            </w:r>
          </w:p>
        </w:tc>
      </w:tr>
      <w:tr w:rsidR="007E73F2" w14:paraId="5F4C5A54" w14:textId="77777777" w:rsidTr="000D0625">
        <w:trPr>
          <w:cantSplit/>
        </w:trPr>
        <w:tc>
          <w:tcPr>
            <w:tcW w:w="1030" w:type="pct"/>
            <w:shd w:val="clear" w:color="auto" w:fill="F29D22"/>
            <w:tcMar>
              <w:top w:w="120" w:type="dxa"/>
              <w:left w:w="0" w:type="dxa"/>
              <w:bottom w:w="120" w:type="dxa"/>
              <w:right w:w="160" w:type="dxa"/>
            </w:tcMar>
          </w:tcPr>
          <w:p w14:paraId="5F4C5A52"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Evidence-based</w:t>
            </w:r>
          </w:p>
        </w:tc>
        <w:tc>
          <w:tcPr>
            <w:tcW w:w="3970" w:type="pct"/>
            <w:tcMar>
              <w:top w:w="120" w:type="dxa"/>
              <w:left w:w="160" w:type="dxa"/>
              <w:bottom w:w="120" w:type="dxa"/>
              <w:right w:w="160" w:type="dxa"/>
            </w:tcMar>
          </w:tcPr>
          <w:p w14:paraId="5F4C5A53" w14:textId="77777777" w:rsidR="007E73F2" w:rsidRDefault="00DD455E">
            <w:pPr>
              <w:spacing w:after="40" w:line="244" w:lineRule="auto"/>
            </w:pPr>
            <w:r>
              <w:rPr>
                <w:rFonts w:ascii="Aptos" w:eastAsia="Aptos" w:hAnsi="Aptos" w:cs="Aptos"/>
                <w:color w:val="7C7C81"/>
              </w:rPr>
              <w:t>Decisions will be based on evidence gathered through a structured, competency-based assessment process. Gut feel, personal affinity or social connection are not acceptable bases for selection decisions.</w:t>
            </w:r>
          </w:p>
        </w:tc>
      </w:tr>
      <w:tr w:rsidR="007E73F2" w14:paraId="5F4C5A57" w14:textId="77777777" w:rsidTr="000D0625">
        <w:trPr>
          <w:cantSplit/>
        </w:trPr>
        <w:tc>
          <w:tcPr>
            <w:tcW w:w="1030" w:type="pct"/>
            <w:shd w:val="clear" w:color="auto" w:fill="F29D22"/>
            <w:tcMar>
              <w:top w:w="120" w:type="dxa"/>
              <w:left w:w="0" w:type="dxa"/>
              <w:bottom w:w="120" w:type="dxa"/>
              <w:right w:w="160" w:type="dxa"/>
            </w:tcMar>
          </w:tcPr>
          <w:p w14:paraId="5F4C5A55"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Inclusive</w:t>
            </w:r>
          </w:p>
        </w:tc>
        <w:tc>
          <w:tcPr>
            <w:tcW w:w="3970" w:type="pct"/>
            <w:tcMar>
              <w:top w:w="120" w:type="dxa"/>
              <w:left w:w="160" w:type="dxa"/>
              <w:bottom w:w="120" w:type="dxa"/>
              <w:right w:w="160" w:type="dxa"/>
            </w:tcMar>
          </w:tcPr>
          <w:p w14:paraId="5F4C5A56" w14:textId="77777777" w:rsidR="007E73F2" w:rsidRDefault="00DD455E">
            <w:pPr>
              <w:spacing w:after="40" w:line="244" w:lineRule="auto"/>
            </w:pPr>
            <w:r>
              <w:rPr>
                <w:rFonts w:ascii="Aptos" w:eastAsia="Aptos" w:hAnsi="Aptos" w:cs="Aptos"/>
                <w:color w:val="7C7C81"/>
              </w:rPr>
              <w:t>Job requirements will reflect only what is genuinely necessary for effective performance in the role. Criteria that are not operationally necessary and that may disproportionately exclude candidates from protected groups will not be included.</w:t>
            </w:r>
          </w:p>
        </w:tc>
      </w:tr>
      <w:tr w:rsidR="007E73F2" w14:paraId="5F4C5A5A" w14:textId="77777777" w:rsidTr="000D0625">
        <w:trPr>
          <w:cantSplit/>
        </w:trPr>
        <w:tc>
          <w:tcPr>
            <w:tcW w:w="1030" w:type="pct"/>
            <w:shd w:val="clear" w:color="auto" w:fill="F29D22"/>
            <w:tcMar>
              <w:top w:w="120" w:type="dxa"/>
              <w:left w:w="0" w:type="dxa"/>
              <w:bottom w:w="120" w:type="dxa"/>
              <w:right w:w="160" w:type="dxa"/>
            </w:tcMar>
          </w:tcPr>
          <w:p w14:paraId="5F4C5A58"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Compliant</w:t>
            </w:r>
          </w:p>
        </w:tc>
        <w:tc>
          <w:tcPr>
            <w:tcW w:w="3970" w:type="pct"/>
            <w:tcMar>
              <w:top w:w="120" w:type="dxa"/>
              <w:left w:w="160" w:type="dxa"/>
              <w:bottom w:w="120" w:type="dxa"/>
              <w:right w:w="160" w:type="dxa"/>
            </w:tcMar>
          </w:tcPr>
          <w:p w14:paraId="5F4C5A59" w14:textId="77777777" w:rsidR="007E73F2" w:rsidRDefault="00DD455E">
            <w:pPr>
              <w:spacing w:after="40" w:line="244" w:lineRule="auto"/>
            </w:pPr>
            <w:r>
              <w:rPr>
                <w:rFonts w:ascii="Aptos" w:eastAsia="Aptos" w:hAnsi="Aptos" w:cs="Aptos"/>
                <w:color w:val="7C7C81"/>
              </w:rPr>
              <w:t>All recruitment activity will comply with applicable employment legislation, including the Equality Act 2010, the Immigration, Asylum and Nationality Act 2006 (right to work), the Rehabilitation of Offenders Act 1974 and UK GDPR.</w:t>
            </w:r>
          </w:p>
        </w:tc>
      </w:tr>
      <w:tr w:rsidR="007E73F2" w14:paraId="5F4C5A5D" w14:textId="77777777" w:rsidTr="000D0625">
        <w:trPr>
          <w:cantSplit/>
        </w:trPr>
        <w:tc>
          <w:tcPr>
            <w:tcW w:w="1030" w:type="pct"/>
            <w:shd w:val="clear" w:color="auto" w:fill="F29D22"/>
            <w:tcMar>
              <w:top w:w="120" w:type="dxa"/>
              <w:left w:w="0" w:type="dxa"/>
              <w:bottom w:w="120" w:type="dxa"/>
              <w:right w:w="160" w:type="dxa"/>
            </w:tcMar>
          </w:tcPr>
          <w:p w14:paraId="5F4C5A5B" w14:textId="77777777" w:rsidR="007E73F2" w:rsidRPr="000D0625" w:rsidRDefault="00DD455E" w:rsidP="000D0625">
            <w:pPr>
              <w:spacing w:after="40" w:line="244" w:lineRule="auto"/>
              <w:jc w:val="center"/>
              <w:rPr>
                <w:b/>
                <w:bCs/>
                <w:color w:val="FFFFFF" w:themeColor="background1"/>
              </w:rPr>
            </w:pPr>
            <w:r w:rsidRPr="000D0625">
              <w:rPr>
                <w:rFonts w:ascii="Aptos" w:eastAsia="Aptos" w:hAnsi="Aptos" w:cs="Aptos"/>
                <w:b/>
                <w:bCs/>
                <w:color w:val="FFFFFF" w:themeColor="background1"/>
              </w:rPr>
              <w:t>Candidate Focused</w:t>
            </w:r>
          </w:p>
        </w:tc>
        <w:tc>
          <w:tcPr>
            <w:tcW w:w="3970" w:type="pct"/>
            <w:tcMar>
              <w:top w:w="120" w:type="dxa"/>
              <w:left w:w="160" w:type="dxa"/>
              <w:bottom w:w="120" w:type="dxa"/>
              <w:right w:w="160" w:type="dxa"/>
            </w:tcMar>
          </w:tcPr>
          <w:p w14:paraId="5F4C5A5C" w14:textId="77777777" w:rsidR="007E73F2" w:rsidRDefault="00DD455E">
            <w:pPr>
              <w:spacing w:after="40" w:line="244" w:lineRule="auto"/>
            </w:pPr>
            <w:r>
              <w:rPr>
                <w:rFonts w:ascii="Aptos" w:eastAsia="Aptos" w:hAnsi="Aptos" w:cs="Aptos"/>
                <w:color w:val="7C7C81"/>
              </w:rPr>
              <w:t>The organisation aims to provide a professional, respectful and positive candidate experience throughout the recruitment process, regardless of the outcome.</w:t>
            </w:r>
          </w:p>
        </w:tc>
      </w:tr>
    </w:tbl>
    <w:p w14:paraId="5F4C5A5E" w14:textId="77777777" w:rsidR="007E73F2" w:rsidRDefault="00DD455E">
      <w:pPr>
        <w:keepNext/>
        <w:keepLines/>
        <w:spacing w:before="200" w:after="40"/>
      </w:pPr>
      <w:r>
        <w:rPr>
          <w:rFonts w:ascii="Aptos" w:eastAsia="Aptos" w:hAnsi="Aptos" w:cs="Aptos"/>
          <w:b/>
          <w:bCs/>
          <w:color w:val="F29D22"/>
          <w:spacing w:val="20"/>
        </w:rPr>
        <w:t>SECTION 03</w:t>
      </w:r>
    </w:p>
    <w:p w14:paraId="5F4C5A5F" w14:textId="77777777" w:rsidR="007E73F2" w:rsidRDefault="00DD455E">
      <w:pPr>
        <w:keepNext/>
        <w:keepLines/>
      </w:pPr>
      <w:r>
        <w:rPr>
          <w:rFonts w:ascii="Aptos" w:eastAsia="Aptos" w:hAnsi="Aptos" w:cs="Aptos"/>
          <w:b/>
          <w:bCs/>
          <w:color w:val="7C7C81"/>
          <w:sz w:val="24"/>
          <w:szCs w:val="24"/>
        </w:rPr>
        <w:t>Roles and Responsibilities</w:t>
      </w:r>
    </w:p>
    <w:p w14:paraId="5F4C5A60" w14:textId="77777777" w:rsidR="007E73F2" w:rsidRDefault="007E73F2">
      <w:pPr>
        <w:keepNext/>
        <w:pBdr>
          <w:bottom w:val="single" w:sz="6" w:space="1" w:color="B9B8B9"/>
        </w:pBdr>
        <w:spacing w:after="120"/>
      </w:pPr>
    </w:p>
    <w:p w14:paraId="5F4C5A61" w14:textId="77777777" w:rsidR="007E73F2" w:rsidRDefault="00DD455E">
      <w:pPr>
        <w:keepNext/>
        <w:keepLines/>
        <w:spacing w:before="220" w:after="100"/>
      </w:pPr>
      <w:r>
        <w:rPr>
          <w:rFonts w:ascii="Aptos" w:eastAsia="Aptos" w:hAnsi="Aptos" w:cs="Aptos"/>
          <w:color w:val="F29D22"/>
        </w:rPr>
        <w:t xml:space="preserve">▪ </w:t>
      </w:r>
      <w:r>
        <w:rPr>
          <w:rFonts w:ascii="Aptos" w:eastAsia="Aptos" w:hAnsi="Aptos" w:cs="Aptos"/>
          <w:b/>
          <w:bCs/>
          <w:color w:val="7C7C81"/>
        </w:rPr>
        <w:t>HR</w:t>
      </w:r>
    </w:p>
    <w:p w14:paraId="5F4C5A62" w14:textId="5FECB3BA"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Maintaining and updating this policy and associated recruitment guidance</w:t>
      </w:r>
    </w:p>
    <w:p w14:paraId="5F4C5A63" w14:textId="2318256A"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Advising hiring managers on all aspects of the recruitment process</w:t>
      </w:r>
    </w:p>
    <w:p w14:paraId="5F4C5A64" w14:textId="2F0162D5"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Ensuring all job advertisements and role documentation meet legal and policy requirements before publication</w:t>
      </w:r>
    </w:p>
    <w:p w14:paraId="5F4C5A65" w14:textId="291E0F01"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Coordinating the recruitment process, including advertising, candidate communications and interview logistics</w:t>
      </w:r>
    </w:p>
    <w:p w14:paraId="5F4C5A66" w14:textId="032A953A"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Maintaining recruitment records in accordance with UK GDPR</w:t>
      </w:r>
    </w:p>
    <w:p w14:paraId="5F4C5A67" w14:textId="378DD941"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Providing training and guidance for hiring managers and panel members</w:t>
      </w:r>
    </w:p>
    <w:p w14:paraId="219FE297" w14:textId="77777777" w:rsidR="005E062B" w:rsidRDefault="005E062B">
      <w:pPr>
        <w:rPr>
          <w:rFonts w:ascii="Aptos" w:eastAsia="Aptos" w:hAnsi="Aptos" w:cs="Aptos"/>
          <w:color w:val="F29D22"/>
        </w:rPr>
      </w:pPr>
      <w:r>
        <w:rPr>
          <w:rFonts w:ascii="Aptos" w:eastAsia="Aptos" w:hAnsi="Aptos" w:cs="Aptos"/>
          <w:color w:val="F29D22"/>
        </w:rPr>
        <w:br w:type="page"/>
      </w:r>
    </w:p>
    <w:p w14:paraId="5F4C5A68" w14:textId="20421156" w:rsidR="007E73F2" w:rsidRDefault="00DD455E">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Hiring Managers</w:t>
      </w:r>
    </w:p>
    <w:p w14:paraId="5F4C5A69" w14:textId="096475F5"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Completing a Recruitment Approval Request and obtaining authorisation before commencing any recruitment activity</w:t>
      </w:r>
    </w:p>
    <w:p w14:paraId="5F4C5A6A" w14:textId="28E70A26"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Working with HR to develop an accurate job description and person specification before advertising</w:t>
      </w:r>
    </w:p>
    <w:p w14:paraId="5F4C5A6B" w14:textId="53B50DFF"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Participating in interviewer training or briefing before conducting interviews</w:t>
      </w:r>
    </w:p>
    <w:p w14:paraId="5F4C5A6C" w14:textId="29E2C6F0"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Scoring and assessing candidates objectively against the agreed criteria</w:t>
      </w:r>
    </w:p>
    <w:p w14:paraId="5F4C5A6D" w14:textId="4416C0B3"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Maintaining confidentiality of all candidate information</w:t>
      </w:r>
    </w:p>
    <w:p w14:paraId="5F4C5A6E" w14:textId="5B386F4A"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Notifying HR promptly of any concern, complaint or conflict of interest that arises during the process</w:t>
      </w:r>
    </w:p>
    <w:p w14:paraId="5F4C5A6F" w14:textId="77777777" w:rsidR="007E73F2" w:rsidRDefault="00DD455E">
      <w:pPr>
        <w:keepNext/>
        <w:keepLines/>
        <w:spacing w:before="220" w:after="100"/>
      </w:pPr>
      <w:r>
        <w:rPr>
          <w:rFonts w:ascii="Aptos" w:eastAsia="Aptos" w:hAnsi="Aptos" w:cs="Aptos"/>
          <w:color w:val="F29D22"/>
        </w:rPr>
        <w:t xml:space="preserve">▪ </w:t>
      </w:r>
      <w:r>
        <w:rPr>
          <w:rFonts w:ascii="Aptos" w:eastAsia="Aptos" w:hAnsi="Aptos" w:cs="Aptos"/>
          <w:b/>
          <w:bCs/>
          <w:color w:val="7C7C81"/>
        </w:rPr>
        <w:t>All Panel Members and Assessors</w:t>
      </w:r>
    </w:p>
    <w:p w14:paraId="5F4C5A70" w14:textId="1B079E85"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Attending required briefing or training before participating in any assessment activity</w:t>
      </w:r>
    </w:p>
    <w:p w14:paraId="5F4C5A71" w14:textId="09AC3B7D"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Assessing candidates fairly and consistently, based only on evidence and against agreed criteria</w:t>
      </w:r>
    </w:p>
    <w:p w14:paraId="5F4C5A72" w14:textId="66214ED7"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Declaring any personal relationship with a candidate that could constitute a conflict of interest</w:t>
      </w:r>
    </w:p>
    <w:p w14:paraId="5F4C5A73" w14:textId="266D6296"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Maintaining the confidentiality of all information shared during the selection process</w:t>
      </w:r>
    </w:p>
    <w:p w14:paraId="5F4C5A74" w14:textId="3B45025E" w:rsidR="007E73F2" w:rsidRDefault="004F3538">
      <w:pPr>
        <w:spacing w:line="258" w:lineRule="auto"/>
        <w:ind w:left="300" w:hanging="220"/>
      </w:pPr>
      <w:r>
        <w:rPr>
          <w:rFonts w:ascii="Aptos" w:eastAsia="Aptos" w:hAnsi="Aptos" w:cs="Aptos"/>
          <w:b/>
          <w:bCs/>
          <w:color w:val="F29D22"/>
        </w:rPr>
        <w:t>-</w:t>
      </w:r>
      <w:r w:rsidR="00DD455E">
        <w:rPr>
          <w:rFonts w:ascii="Aptos" w:eastAsia="Aptos" w:hAnsi="Aptos" w:cs="Aptos"/>
          <w:b/>
          <w:bCs/>
          <w:color w:val="F29D22"/>
        </w:rPr>
        <w:t xml:space="preserve">  </w:t>
      </w:r>
      <w:r w:rsidR="00DD455E">
        <w:rPr>
          <w:rFonts w:ascii="Aptos" w:eastAsia="Aptos" w:hAnsi="Aptos" w:cs="Aptos"/>
          <w:color w:val="7C7C81"/>
        </w:rPr>
        <w:t>Recruitment documentation must not be shared outside the selection process and discussions regarding candidates should remain confidential.</w:t>
      </w:r>
    </w:p>
    <w:p w14:paraId="5F4C5A75" w14:textId="77777777" w:rsidR="007E73F2" w:rsidRDefault="00DD455E">
      <w:pPr>
        <w:keepNext/>
        <w:keepLines/>
        <w:spacing w:before="200" w:after="40"/>
      </w:pPr>
      <w:r>
        <w:rPr>
          <w:rFonts w:ascii="Aptos" w:eastAsia="Aptos" w:hAnsi="Aptos" w:cs="Aptos"/>
          <w:b/>
          <w:bCs/>
          <w:color w:val="F29D22"/>
          <w:spacing w:val="20"/>
        </w:rPr>
        <w:t>SECTION 04</w:t>
      </w:r>
    </w:p>
    <w:p w14:paraId="5F4C5A76" w14:textId="77777777" w:rsidR="007E73F2" w:rsidRDefault="00DD455E">
      <w:pPr>
        <w:keepNext/>
        <w:keepLines/>
      </w:pPr>
      <w:r>
        <w:rPr>
          <w:rFonts w:ascii="Aptos" w:eastAsia="Aptos" w:hAnsi="Aptos" w:cs="Aptos"/>
          <w:b/>
          <w:bCs/>
          <w:color w:val="7C7C81"/>
          <w:sz w:val="24"/>
          <w:szCs w:val="24"/>
        </w:rPr>
        <w:t>The Recruitment Process</w:t>
      </w:r>
    </w:p>
    <w:p w14:paraId="5F4C5A77" w14:textId="77777777" w:rsidR="007E73F2" w:rsidRDefault="007E73F2">
      <w:pPr>
        <w:keepNext/>
        <w:pBdr>
          <w:bottom w:val="single" w:sz="6" w:space="1" w:color="B9B8B9"/>
        </w:pBdr>
        <w:spacing w:after="120"/>
      </w:pP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7A" w14:textId="77777777" w:rsidTr="005E062B">
        <w:trPr>
          <w:cantSplit/>
        </w:trPr>
        <w:tc>
          <w:tcPr>
            <w:tcW w:w="93" w:type="pct"/>
            <w:tcBorders>
              <w:bottom w:val="single" w:sz="4" w:space="0" w:color="E1E0DE"/>
            </w:tcBorders>
            <w:tcMar>
              <w:top w:w="120" w:type="dxa"/>
              <w:left w:w="0" w:type="dxa"/>
              <w:bottom w:w="120" w:type="dxa"/>
              <w:right w:w="160" w:type="dxa"/>
            </w:tcMar>
          </w:tcPr>
          <w:p w14:paraId="5F4C5A78" w14:textId="77777777" w:rsidR="007E73F2" w:rsidRDefault="00DD455E">
            <w:pPr>
              <w:spacing w:after="40" w:line="244" w:lineRule="auto"/>
            </w:pPr>
            <w:r>
              <w:rPr>
                <w:rFonts w:ascii="Aptos" w:eastAsia="Aptos" w:hAnsi="Aptos" w:cs="Aptos"/>
                <w:color w:val="7C7C81"/>
              </w:rPr>
              <w:t>4.1</w:t>
            </w:r>
          </w:p>
        </w:tc>
        <w:tc>
          <w:tcPr>
            <w:tcW w:w="4907" w:type="pct"/>
            <w:tcBorders>
              <w:bottom w:val="single" w:sz="4" w:space="0" w:color="E1E0DE"/>
            </w:tcBorders>
            <w:tcMar>
              <w:top w:w="120" w:type="dxa"/>
              <w:left w:w="160" w:type="dxa"/>
              <w:bottom w:w="120" w:type="dxa"/>
              <w:right w:w="160" w:type="dxa"/>
            </w:tcMar>
          </w:tcPr>
          <w:p w14:paraId="5F4C5A79" w14:textId="77777777" w:rsidR="007E73F2" w:rsidRDefault="00DD455E">
            <w:pPr>
              <w:spacing w:after="40" w:line="244" w:lineRule="auto"/>
            </w:pPr>
            <w:r>
              <w:rPr>
                <w:rFonts w:ascii="Aptos" w:eastAsia="Aptos" w:hAnsi="Aptos" w:cs="Aptos"/>
                <w:color w:val="7C7C81"/>
              </w:rPr>
              <w:t>Recruitment Authorisation</w:t>
            </w:r>
          </w:p>
        </w:tc>
      </w:tr>
    </w:tbl>
    <w:p w14:paraId="5F4C5A7B" w14:textId="77777777" w:rsidR="007E73F2" w:rsidRDefault="00DD455E">
      <w:pPr>
        <w:spacing w:before="150" w:after="160" w:line="264" w:lineRule="auto"/>
      </w:pPr>
      <w:r>
        <w:rPr>
          <w:rFonts w:ascii="Aptos" w:eastAsia="Aptos" w:hAnsi="Aptos" w:cs="Aptos"/>
          <w:color w:val="7C7C81"/>
        </w:rPr>
        <w:t>4.1.1  No recruitment activity may commence until a Recruitment Approval Request has been submitted to and approved by [authorising manager / HR Director / relevant budget holder].</w:t>
      </w:r>
    </w:p>
    <w:p w14:paraId="5F4C5A7C" w14:textId="77777777" w:rsidR="007E73F2" w:rsidRDefault="00DD455E">
      <w:pPr>
        <w:spacing w:after="160" w:line="264" w:lineRule="auto"/>
      </w:pPr>
      <w:r>
        <w:rPr>
          <w:rFonts w:ascii="Aptos" w:eastAsia="Aptos" w:hAnsi="Aptos" w:cs="Aptos"/>
          <w:color w:val="7C7C81"/>
        </w:rPr>
        <w:t>4.1.2  The Approval Request must confirm: the business case for the role; the budget available; the proposed salary range; the contract type; the proposed start date; and whether the role has been considered for internal candidates before external advertising.</w:t>
      </w: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7F" w14:textId="77777777" w:rsidTr="005E062B">
        <w:trPr>
          <w:cantSplit/>
        </w:trPr>
        <w:tc>
          <w:tcPr>
            <w:tcW w:w="93" w:type="pct"/>
            <w:tcBorders>
              <w:bottom w:val="single" w:sz="4" w:space="0" w:color="E1E0DE"/>
            </w:tcBorders>
            <w:tcMar>
              <w:top w:w="120" w:type="dxa"/>
              <w:left w:w="0" w:type="dxa"/>
              <w:bottom w:w="120" w:type="dxa"/>
              <w:right w:w="160" w:type="dxa"/>
            </w:tcMar>
          </w:tcPr>
          <w:p w14:paraId="5F4C5A7D" w14:textId="77777777" w:rsidR="007E73F2" w:rsidRDefault="00DD455E">
            <w:pPr>
              <w:spacing w:after="40" w:line="244" w:lineRule="auto"/>
            </w:pPr>
            <w:r>
              <w:rPr>
                <w:rFonts w:ascii="Aptos" w:eastAsia="Aptos" w:hAnsi="Aptos" w:cs="Aptos"/>
                <w:color w:val="7C7C81"/>
              </w:rPr>
              <w:t>4.2</w:t>
            </w:r>
          </w:p>
        </w:tc>
        <w:tc>
          <w:tcPr>
            <w:tcW w:w="4907" w:type="pct"/>
            <w:tcBorders>
              <w:bottom w:val="single" w:sz="4" w:space="0" w:color="E1E0DE"/>
            </w:tcBorders>
            <w:tcMar>
              <w:top w:w="120" w:type="dxa"/>
              <w:left w:w="160" w:type="dxa"/>
              <w:bottom w:w="120" w:type="dxa"/>
              <w:right w:w="160" w:type="dxa"/>
            </w:tcMar>
          </w:tcPr>
          <w:p w14:paraId="5F4C5A7E" w14:textId="77777777" w:rsidR="007E73F2" w:rsidRDefault="00DD455E">
            <w:pPr>
              <w:spacing w:after="40" w:line="244" w:lineRule="auto"/>
            </w:pPr>
            <w:r>
              <w:rPr>
                <w:rFonts w:ascii="Aptos" w:eastAsia="Aptos" w:hAnsi="Aptos" w:cs="Aptos"/>
                <w:color w:val="7C7C81"/>
              </w:rPr>
              <w:t>Job Description and Person Specification</w:t>
            </w:r>
          </w:p>
        </w:tc>
      </w:tr>
    </w:tbl>
    <w:p w14:paraId="5F4C5A80" w14:textId="77777777" w:rsidR="007E73F2" w:rsidRDefault="00DD455E">
      <w:pPr>
        <w:spacing w:after="160" w:line="264" w:lineRule="auto"/>
      </w:pPr>
      <w:r>
        <w:rPr>
          <w:rFonts w:ascii="Aptos" w:eastAsia="Aptos" w:hAnsi="Aptos" w:cs="Aptos"/>
          <w:color w:val="7C7C81"/>
        </w:rPr>
        <w:t>4.2.1  Every role must have an up-to-date job description and a clearly defined person specification before advertising begins. HR will support hiring managers in developing these documents.</w:t>
      </w:r>
    </w:p>
    <w:p w14:paraId="5F4C5A81" w14:textId="77777777" w:rsidR="007E73F2" w:rsidRDefault="00DD455E">
      <w:pPr>
        <w:spacing w:after="160" w:line="264" w:lineRule="auto"/>
      </w:pPr>
      <w:r>
        <w:rPr>
          <w:rFonts w:ascii="Aptos" w:eastAsia="Aptos" w:hAnsi="Aptos" w:cs="Aptos"/>
          <w:color w:val="7C7C81"/>
        </w:rPr>
        <w:t>4.2.2  The person specification must distinguish clearly between essential criteria (without which an application cannot proceed) and desirable criteria. All criteria must be directly related to effective performance in the role.</w:t>
      </w:r>
    </w:p>
    <w:p w14:paraId="5F4C5A82" w14:textId="77777777" w:rsidR="007E73F2" w:rsidRDefault="00DD455E">
      <w:pPr>
        <w:spacing w:after="160" w:line="264" w:lineRule="auto"/>
      </w:pPr>
      <w:r>
        <w:rPr>
          <w:rFonts w:ascii="Aptos" w:eastAsia="Aptos" w:hAnsi="Aptos" w:cs="Aptos"/>
          <w:color w:val="7C7C81"/>
        </w:rPr>
        <w:t>4.2.3  HR will review all job descriptions and person specifications before advertising to ensure they do not contain criteria that are unnecessarily restrictive or potentially discriminatory.</w:t>
      </w: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85" w14:textId="77777777" w:rsidTr="005E062B">
        <w:trPr>
          <w:cantSplit/>
        </w:trPr>
        <w:tc>
          <w:tcPr>
            <w:tcW w:w="93" w:type="pct"/>
            <w:tcBorders>
              <w:bottom w:val="single" w:sz="4" w:space="0" w:color="E1E0DE"/>
            </w:tcBorders>
            <w:tcMar>
              <w:top w:w="120" w:type="dxa"/>
              <w:left w:w="0" w:type="dxa"/>
              <w:bottom w:w="120" w:type="dxa"/>
              <w:right w:w="160" w:type="dxa"/>
            </w:tcMar>
          </w:tcPr>
          <w:p w14:paraId="5F4C5A83" w14:textId="77777777" w:rsidR="007E73F2" w:rsidRDefault="00DD455E">
            <w:pPr>
              <w:spacing w:after="40" w:line="244" w:lineRule="auto"/>
            </w:pPr>
            <w:r>
              <w:rPr>
                <w:rFonts w:ascii="Aptos" w:eastAsia="Aptos" w:hAnsi="Aptos" w:cs="Aptos"/>
                <w:color w:val="7C7C81"/>
              </w:rPr>
              <w:t>4.3</w:t>
            </w:r>
          </w:p>
        </w:tc>
        <w:tc>
          <w:tcPr>
            <w:tcW w:w="4907" w:type="pct"/>
            <w:tcBorders>
              <w:bottom w:val="single" w:sz="4" w:space="0" w:color="E1E0DE"/>
            </w:tcBorders>
            <w:tcMar>
              <w:top w:w="120" w:type="dxa"/>
              <w:left w:w="160" w:type="dxa"/>
              <w:bottom w:w="120" w:type="dxa"/>
              <w:right w:w="160" w:type="dxa"/>
            </w:tcMar>
          </w:tcPr>
          <w:p w14:paraId="5F4C5A84" w14:textId="77777777" w:rsidR="007E73F2" w:rsidRDefault="00DD455E">
            <w:pPr>
              <w:spacing w:after="40" w:line="244" w:lineRule="auto"/>
            </w:pPr>
            <w:r>
              <w:rPr>
                <w:rFonts w:ascii="Aptos" w:eastAsia="Aptos" w:hAnsi="Aptos" w:cs="Aptos"/>
                <w:color w:val="7C7C81"/>
              </w:rPr>
              <w:t>Advertising</w:t>
            </w:r>
          </w:p>
        </w:tc>
      </w:tr>
    </w:tbl>
    <w:p w14:paraId="5F4C5A86" w14:textId="77777777" w:rsidR="007E73F2" w:rsidRDefault="00DD455E">
      <w:pPr>
        <w:spacing w:after="160" w:line="264" w:lineRule="auto"/>
      </w:pPr>
      <w:r>
        <w:rPr>
          <w:rFonts w:ascii="Aptos" w:eastAsia="Aptos" w:hAnsi="Aptos" w:cs="Aptos"/>
          <w:color w:val="7C7C81"/>
        </w:rPr>
        <w:t>4.3.1  All vacancies will ordinarily be advertised internally before or at the same time as external advertising, unless the role is being filled by way of direct appointment or restructure. HR will advise on the appropriate approach in specific circumstances.</w:t>
      </w:r>
    </w:p>
    <w:p w14:paraId="5F4C5A87" w14:textId="77777777" w:rsidR="007E73F2" w:rsidRDefault="00DD455E">
      <w:pPr>
        <w:spacing w:after="160" w:line="264" w:lineRule="auto"/>
      </w:pPr>
      <w:r>
        <w:rPr>
          <w:rFonts w:ascii="Aptos" w:eastAsia="Aptos" w:hAnsi="Aptos" w:cs="Aptos"/>
          <w:color w:val="7C7C81"/>
        </w:rPr>
        <w:t>4.3.2  All job advertisements must accurately describe the role and requirements. They must not use language that is unnecessarily gendered, age-related or otherwise exclusionary. HR will review all advertisements before publication.</w:t>
      </w:r>
    </w:p>
    <w:p w14:paraId="5F4C5A88" w14:textId="77777777" w:rsidR="007E73F2" w:rsidRDefault="00DD455E">
      <w:pPr>
        <w:spacing w:after="160" w:line="264" w:lineRule="auto"/>
      </w:pPr>
      <w:r>
        <w:rPr>
          <w:rFonts w:ascii="Aptos" w:eastAsia="Aptos" w:hAnsi="Aptos" w:cs="Aptos"/>
          <w:color w:val="7C7C81"/>
        </w:rPr>
        <w:t>4.3.3  Advertisements must include a statement of commitment to equal opportunities. Where relevant, they should invite candidates to request reasonable adjustments for any part of the selection process.</w:t>
      </w: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8B" w14:textId="77777777" w:rsidTr="005E062B">
        <w:trPr>
          <w:cantSplit/>
        </w:trPr>
        <w:tc>
          <w:tcPr>
            <w:tcW w:w="93" w:type="pct"/>
            <w:tcBorders>
              <w:bottom w:val="single" w:sz="4" w:space="0" w:color="E1E0DE"/>
            </w:tcBorders>
            <w:tcMar>
              <w:top w:w="120" w:type="dxa"/>
              <w:left w:w="0" w:type="dxa"/>
              <w:bottom w:w="120" w:type="dxa"/>
              <w:right w:w="160" w:type="dxa"/>
            </w:tcMar>
          </w:tcPr>
          <w:p w14:paraId="5F4C5A89" w14:textId="77777777" w:rsidR="007E73F2" w:rsidRDefault="00DD455E">
            <w:pPr>
              <w:spacing w:after="40" w:line="244" w:lineRule="auto"/>
            </w:pPr>
            <w:r>
              <w:rPr>
                <w:rFonts w:ascii="Aptos" w:eastAsia="Aptos" w:hAnsi="Aptos" w:cs="Aptos"/>
                <w:color w:val="7C7C81"/>
              </w:rPr>
              <w:lastRenderedPageBreak/>
              <w:t>4.4</w:t>
            </w:r>
          </w:p>
        </w:tc>
        <w:tc>
          <w:tcPr>
            <w:tcW w:w="4907" w:type="pct"/>
            <w:tcBorders>
              <w:bottom w:val="single" w:sz="4" w:space="0" w:color="E1E0DE"/>
            </w:tcBorders>
            <w:tcMar>
              <w:top w:w="120" w:type="dxa"/>
              <w:left w:w="160" w:type="dxa"/>
              <w:bottom w:w="120" w:type="dxa"/>
              <w:right w:w="160" w:type="dxa"/>
            </w:tcMar>
          </w:tcPr>
          <w:p w14:paraId="5F4C5A8A" w14:textId="77777777" w:rsidR="007E73F2" w:rsidRDefault="00DD455E">
            <w:pPr>
              <w:spacing w:after="40" w:line="244" w:lineRule="auto"/>
            </w:pPr>
            <w:r>
              <w:rPr>
                <w:rFonts w:ascii="Aptos" w:eastAsia="Aptos" w:hAnsi="Aptos" w:cs="Aptos"/>
                <w:color w:val="7C7C81"/>
              </w:rPr>
              <w:t>Application and Shortlisting</w:t>
            </w:r>
          </w:p>
        </w:tc>
      </w:tr>
    </w:tbl>
    <w:p w14:paraId="5F4C5A8C" w14:textId="77777777" w:rsidR="007E73F2" w:rsidRDefault="00DD455E">
      <w:pPr>
        <w:spacing w:after="160" w:line="264" w:lineRule="auto"/>
      </w:pPr>
      <w:r>
        <w:rPr>
          <w:rFonts w:ascii="Aptos" w:eastAsia="Aptos" w:hAnsi="Aptos" w:cs="Aptos"/>
          <w:color w:val="7C7C81"/>
        </w:rPr>
        <w:t>4.4.1  All applications must be assessed consistently against the agreed essential and desirable criteria in the person specification. Shortlisting decisions must be documented.</w:t>
      </w:r>
    </w:p>
    <w:p w14:paraId="5F4C5A8D" w14:textId="77777777" w:rsidR="007E73F2" w:rsidRDefault="00DD455E">
      <w:pPr>
        <w:spacing w:after="160" w:line="264" w:lineRule="auto"/>
      </w:pPr>
      <w:r>
        <w:rPr>
          <w:rFonts w:ascii="Aptos" w:eastAsia="Aptos" w:hAnsi="Aptos" w:cs="Aptos"/>
          <w:color w:val="7C7C81"/>
        </w:rPr>
        <w:t>4.4.2  Where practicable, shortlisting should be conducted by a minimum of two people to reduce individual bias. HR will advise on blind shortlisting approaches where appropriate.</w:t>
      </w:r>
    </w:p>
    <w:p w14:paraId="5F4C5A8E" w14:textId="77777777" w:rsidR="007E73F2" w:rsidRDefault="00DD455E">
      <w:pPr>
        <w:spacing w:after="160" w:line="264" w:lineRule="auto"/>
      </w:pPr>
      <w:r>
        <w:rPr>
          <w:rFonts w:ascii="Aptos" w:eastAsia="Aptos" w:hAnsi="Aptos" w:cs="Aptos"/>
          <w:color w:val="7C7C81"/>
        </w:rPr>
        <w:t>4.4.3  All candidates must receive timely communication confirming receipt of their application and the outcome of the shortlisting process. Candidates who have not been shortlisted must be notified promptly and offered feedback on request.</w:t>
      </w: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91" w14:textId="77777777" w:rsidTr="005E062B">
        <w:trPr>
          <w:cantSplit/>
        </w:trPr>
        <w:tc>
          <w:tcPr>
            <w:tcW w:w="93" w:type="pct"/>
            <w:tcBorders>
              <w:bottom w:val="single" w:sz="4" w:space="0" w:color="E1E0DE"/>
            </w:tcBorders>
            <w:tcMar>
              <w:top w:w="120" w:type="dxa"/>
              <w:left w:w="0" w:type="dxa"/>
              <w:bottom w:w="120" w:type="dxa"/>
              <w:right w:w="160" w:type="dxa"/>
            </w:tcMar>
          </w:tcPr>
          <w:p w14:paraId="5F4C5A8F" w14:textId="77777777" w:rsidR="007E73F2" w:rsidRDefault="00DD455E">
            <w:pPr>
              <w:spacing w:after="40" w:line="244" w:lineRule="auto"/>
            </w:pPr>
            <w:r>
              <w:rPr>
                <w:rFonts w:ascii="Aptos" w:eastAsia="Aptos" w:hAnsi="Aptos" w:cs="Aptos"/>
                <w:color w:val="7C7C81"/>
              </w:rPr>
              <w:t>4.5</w:t>
            </w:r>
          </w:p>
        </w:tc>
        <w:tc>
          <w:tcPr>
            <w:tcW w:w="4907" w:type="pct"/>
            <w:tcBorders>
              <w:bottom w:val="single" w:sz="4" w:space="0" w:color="E1E0DE"/>
            </w:tcBorders>
            <w:tcMar>
              <w:top w:w="120" w:type="dxa"/>
              <w:left w:w="160" w:type="dxa"/>
              <w:bottom w:w="120" w:type="dxa"/>
              <w:right w:w="160" w:type="dxa"/>
            </w:tcMar>
          </w:tcPr>
          <w:p w14:paraId="5F4C5A90" w14:textId="77777777" w:rsidR="007E73F2" w:rsidRDefault="00DD455E">
            <w:pPr>
              <w:spacing w:after="40" w:line="244" w:lineRule="auto"/>
            </w:pPr>
            <w:r>
              <w:rPr>
                <w:rFonts w:ascii="Aptos" w:eastAsia="Aptos" w:hAnsi="Aptos" w:cs="Aptos"/>
                <w:color w:val="7C7C81"/>
              </w:rPr>
              <w:t>Interview and Assessment</w:t>
            </w:r>
          </w:p>
        </w:tc>
      </w:tr>
    </w:tbl>
    <w:p w14:paraId="5F4C5A92" w14:textId="77777777" w:rsidR="007E73F2" w:rsidRDefault="00DD455E">
      <w:pPr>
        <w:spacing w:after="160" w:line="264" w:lineRule="auto"/>
      </w:pPr>
      <w:r>
        <w:rPr>
          <w:rFonts w:ascii="Aptos" w:eastAsia="Aptos" w:hAnsi="Aptos" w:cs="Aptos"/>
          <w:color w:val="7C7C81"/>
        </w:rPr>
        <w:t xml:space="preserve">4.5.1  All interviews must be structured and </w:t>
      </w:r>
      <w:proofErr w:type="gramStart"/>
      <w:r>
        <w:rPr>
          <w:rFonts w:ascii="Aptos" w:eastAsia="Aptos" w:hAnsi="Aptos" w:cs="Aptos"/>
          <w:color w:val="7C7C81"/>
        </w:rPr>
        <w:t>competency-based</w:t>
      </w:r>
      <w:proofErr w:type="gramEnd"/>
      <w:r>
        <w:rPr>
          <w:rFonts w:ascii="Aptos" w:eastAsia="Aptos" w:hAnsi="Aptos" w:cs="Aptos"/>
          <w:color w:val="7C7C81"/>
        </w:rPr>
        <w:t>. The same core questions must be asked of every candidate for the same role. Unstructured or conversational interviews are not permitted as the sole basis for a selection decision.</w:t>
      </w:r>
    </w:p>
    <w:p w14:paraId="5F4C5A93" w14:textId="77777777" w:rsidR="007E73F2" w:rsidRDefault="00DD455E">
      <w:pPr>
        <w:spacing w:after="160" w:line="264" w:lineRule="auto"/>
      </w:pPr>
      <w:r>
        <w:rPr>
          <w:rFonts w:ascii="Aptos" w:eastAsia="Aptos" w:hAnsi="Aptos" w:cs="Aptos"/>
          <w:color w:val="7C7C81"/>
        </w:rPr>
        <w:t>4.5.2  Assessment centres, psychometric assessments, aptitude tests or other selection exercises may be used where appropriate and proportionate to the requirements of the role. All such assessments must be administered and interpreted by appropriately qualified or trained individuals.</w:t>
      </w:r>
    </w:p>
    <w:p w14:paraId="5F4C5A94" w14:textId="77777777" w:rsidR="007E73F2" w:rsidRDefault="00DD455E">
      <w:pPr>
        <w:spacing w:after="160" w:line="264" w:lineRule="auto"/>
      </w:pPr>
      <w:r>
        <w:rPr>
          <w:rFonts w:ascii="Aptos" w:eastAsia="Aptos" w:hAnsi="Aptos" w:cs="Aptos"/>
          <w:color w:val="7C7C81"/>
        </w:rPr>
        <w:t>4.5.3  All candidates must be scored against the same criteria using a documented scoring matrix. Scores must be based on evidence provided by the candidate - not on overall impression, personal affinity or factors unrelated to the role.</w:t>
      </w:r>
    </w:p>
    <w:p w14:paraId="5F4C5A95" w14:textId="77777777" w:rsidR="007E73F2" w:rsidRDefault="00DD455E">
      <w:pPr>
        <w:spacing w:after="160" w:line="264" w:lineRule="auto"/>
      </w:pPr>
      <w:r>
        <w:rPr>
          <w:rFonts w:ascii="Aptos" w:eastAsia="Aptos" w:hAnsi="Aptos" w:cs="Aptos"/>
          <w:color w:val="7C7C81"/>
        </w:rPr>
        <w:t>4.5.4  All panel members must have received interviewer briefing or training before conducting interviews. HR will arrange this where needed.</w:t>
      </w: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98" w14:textId="77777777" w:rsidTr="005E062B">
        <w:trPr>
          <w:cantSplit/>
        </w:trPr>
        <w:tc>
          <w:tcPr>
            <w:tcW w:w="93" w:type="pct"/>
            <w:tcBorders>
              <w:bottom w:val="single" w:sz="4" w:space="0" w:color="E1E0DE"/>
            </w:tcBorders>
            <w:tcMar>
              <w:top w:w="120" w:type="dxa"/>
              <w:left w:w="0" w:type="dxa"/>
              <w:bottom w:w="120" w:type="dxa"/>
              <w:right w:w="160" w:type="dxa"/>
            </w:tcMar>
          </w:tcPr>
          <w:p w14:paraId="5F4C5A96" w14:textId="77777777" w:rsidR="007E73F2" w:rsidRDefault="00DD455E">
            <w:pPr>
              <w:spacing w:after="40" w:line="244" w:lineRule="auto"/>
            </w:pPr>
            <w:r>
              <w:rPr>
                <w:rFonts w:ascii="Aptos" w:eastAsia="Aptos" w:hAnsi="Aptos" w:cs="Aptos"/>
                <w:color w:val="7C7C81"/>
              </w:rPr>
              <w:t>4.6</w:t>
            </w:r>
          </w:p>
        </w:tc>
        <w:tc>
          <w:tcPr>
            <w:tcW w:w="4907" w:type="pct"/>
            <w:tcBorders>
              <w:bottom w:val="single" w:sz="4" w:space="0" w:color="E1E0DE"/>
            </w:tcBorders>
            <w:tcMar>
              <w:top w:w="120" w:type="dxa"/>
              <w:left w:w="160" w:type="dxa"/>
              <w:bottom w:w="120" w:type="dxa"/>
              <w:right w:w="160" w:type="dxa"/>
            </w:tcMar>
          </w:tcPr>
          <w:p w14:paraId="5F4C5A97" w14:textId="77777777" w:rsidR="007E73F2" w:rsidRDefault="00DD455E">
            <w:pPr>
              <w:spacing w:after="40" w:line="244" w:lineRule="auto"/>
            </w:pPr>
            <w:r>
              <w:rPr>
                <w:rFonts w:ascii="Aptos" w:eastAsia="Aptos" w:hAnsi="Aptos" w:cs="Aptos"/>
                <w:color w:val="7C7C81"/>
              </w:rPr>
              <w:t>Selection Decision</w:t>
            </w:r>
          </w:p>
        </w:tc>
      </w:tr>
    </w:tbl>
    <w:p w14:paraId="5F4C5A99" w14:textId="77777777" w:rsidR="007E73F2" w:rsidRDefault="00DD455E">
      <w:pPr>
        <w:spacing w:after="160" w:line="264" w:lineRule="auto"/>
      </w:pPr>
      <w:r>
        <w:rPr>
          <w:rFonts w:ascii="Aptos" w:eastAsia="Aptos" w:hAnsi="Aptos" w:cs="Aptos"/>
          <w:color w:val="7C7C81"/>
        </w:rPr>
        <w:t>4.6.1  The selection decision must be based on a review of all assessment evidence - interview scores, test results, references and any other relevant information. The rationale for the decision must be documented and retained.</w:t>
      </w:r>
    </w:p>
    <w:p w14:paraId="5F4C5A9A" w14:textId="77777777" w:rsidR="007E73F2" w:rsidRDefault="00DD455E">
      <w:pPr>
        <w:spacing w:after="160" w:line="264" w:lineRule="auto"/>
      </w:pPr>
      <w:r>
        <w:rPr>
          <w:rFonts w:ascii="Aptos" w:eastAsia="Aptos" w:hAnsi="Aptos" w:cs="Aptos"/>
          <w:color w:val="7C7C81"/>
        </w:rPr>
        <w:t>4.6.2  Where a candidate with a disability is not selected, HR must confirm that the decision was based solely on merit assessed against the role requirements and that the person specification did not inadvertently disadvantage the candidate.</w:t>
      </w:r>
    </w:p>
    <w:p w14:paraId="5F4C5A9B" w14:textId="77777777" w:rsidR="007E73F2" w:rsidRDefault="00DD455E">
      <w:pPr>
        <w:spacing w:after="160" w:line="264" w:lineRule="auto"/>
      </w:pPr>
      <w:r>
        <w:rPr>
          <w:rFonts w:ascii="Aptos" w:eastAsia="Aptos" w:hAnsi="Aptos" w:cs="Aptos"/>
          <w:color w:val="7C7C81"/>
        </w:rPr>
        <w:t>4.6.3  Any candidate who requests feedback after a selection decision must be provided with specific, honest and constructive feedback within a reasonable timeframe.</w:t>
      </w:r>
    </w:p>
    <w:p w14:paraId="5F4C5A9C" w14:textId="77777777" w:rsidR="007E73F2" w:rsidRDefault="00DD455E">
      <w:pPr>
        <w:spacing w:after="160" w:line="264" w:lineRule="auto"/>
      </w:pPr>
      <w:r>
        <w:rPr>
          <w:rFonts w:ascii="Aptos" w:eastAsia="Aptos" w:hAnsi="Aptos" w:cs="Aptos"/>
          <w:color w:val="7C7C81"/>
        </w:rPr>
        <w:t>4.6.4  Where AI-assisted tools are used within recruitment, the organisation remains responsible for all recruitment decisions and will ensure appropriate human oversight.</w:t>
      </w:r>
    </w:p>
    <w:p w14:paraId="79513680" w14:textId="77777777" w:rsidR="000538D0" w:rsidRDefault="000538D0">
      <w:r>
        <w:br w:type="page"/>
      </w:r>
    </w:p>
    <w:tbl>
      <w:tblPr>
        <w:tblW w:w="5000" w:type="pct"/>
        <w:tblCellMar>
          <w:left w:w="10" w:type="dxa"/>
          <w:right w:w="10" w:type="dxa"/>
        </w:tblCellMar>
        <w:tblLook w:val="04A0" w:firstRow="1" w:lastRow="0" w:firstColumn="1" w:lastColumn="0" w:noHBand="0" w:noVBand="1"/>
      </w:tblPr>
      <w:tblGrid>
        <w:gridCol w:w="431"/>
        <w:gridCol w:w="9207"/>
      </w:tblGrid>
      <w:tr w:rsidR="007E73F2" w14:paraId="5F4C5A9F" w14:textId="77777777" w:rsidTr="005E062B">
        <w:trPr>
          <w:cantSplit/>
        </w:trPr>
        <w:tc>
          <w:tcPr>
            <w:tcW w:w="93" w:type="pct"/>
            <w:tcBorders>
              <w:bottom w:val="single" w:sz="4" w:space="0" w:color="E1E0DE"/>
            </w:tcBorders>
            <w:tcMar>
              <w:top w:w="120" w:type="dxa"/>
              <w:left w:w="0" w:type="dxa"/>
              <w:bottom w:w="120" w:type="dxa"/>
              <w:right w:w="160" w:type="dxa"/>
            </w:tcMar>
          </w:tcPr>
          <w:p w14:paraId="5F4C5A9D" w14:textId="4695BBC4" w:rsidR="007E73F2" w:rsidRDefault="00DD455E">
            <w:pPr>
              <w:spacing w:after="40" w:line="244" w:lineRule="auto"/>
            </w:pPr>
            <w:r>
              <w:rPr>
                <w:rFonts w:ascii="Aptos" w:eastAsia="Aptos" w:hAnsi="Aptos" w:cs="Aptos"/>
                <w:color w:val="7C7C81"/>
              </w:rPr>
              <w:lastRenderedPageBreak/>
              <w:t>4.7</w:t>
            </w:r>
          </w:p>
        </w:tc>
        <w:tc>
          <w:tcPr>
            <w:tcW w:w="4907" w:type="pct"/>
            <w:tcBorders>
              <w:bottom w:val="single" w:sz="4" w:space="0" w:color="E1E0DE"/>
            </w:tcBorders>
            <w:tcMar>
              <w:top w:w="120" w:type="dxa"/>
              <w:left w:w="160" w:type="dxa"/>
              <w:bottom w:w="120" w:type="dxa"/>
              <w:right w:w="160" w:type="dxa"/>
            </w:tcMar>
          </w:tcPr>
          <w:p w14:paraId="5F4C5A9E" w14:textId="77777777" w:rsidR="007E73F2" w:rsidRDefault="00DD455E">
            <w:pPr>
              <w:spacing w:after="40" w:line="244" w:lineRule="auto"/>
            </w:pPr>
            <w:r>
              <w:rPr>
                <w:rFonts w:ascii="Aptos" w:eastAsia="Aptos" w:hAnsi="Aptos" w:cs="Aptos"/>
                <w:color w:val="7C7C81"/>
              </w:rPr>
              <w:t>Offers and Pre-Employment Checks</w:t>
            </w:r>
          </w:p>
        </w:tc>
      </w:tr>
    </w:tbl>
    <w:p w14:paraId="5F4C5AA0" w14:textId="77777777" w:rsidR="007E73F2" w:rsidRDefault="00DD455E">
      <w:pPr>
        <w:spacing w:after="160" w:line="264" w:lineRule="auto"/>
      </w:pPr>
      <w:r>
        <w:rPr>
          <w:rFonts w:ascii="Aptos" w:eastAsia="Aptos" w:hAnsi="Aptos" w:cs="Aptos"/>
          <w:color w:val="7C7C81"/>
        </w:rPr>
        <w:t>4.7.1  All offers of employment are conditional until the required pre-employment checks have been satisfactorily completed. Conditional offers must not be converted to unconditional until HR confirms that all checks are clear.</w:t>
      </w:r>
    </w:p>
    <w:p w14:paraId="5F4C5AA1" w14:textId="77777777" w:rsidR="007E73F2" w:rsidRDefault="00DD455E">
      <w:pPr>
        <w:spacing w:after="160" w:line="264" w:lineRule="auto"/>
      </w:pPr>
      <w:r>
        <w:rPr>
          <w:rFonts w:ascii="Aptos" w:eastAsia="Aptos" w:hAnsi="Aptos" w:cs="Aptos"/>
          <w:color w:val="7C7C81"/>
        </w:rPr>
        <w:t xml:space="preserve">4.7.2  Right to work checks must be completed for every new employee before their first day of employment, in accordance with the Immigration, Asylum and Nationality Act 2006 and current Home Office guidance. A right to work check must never be applied selectively </w:t>
      </w:r>
      <w:proofErr w:type="gramStart"/>
      <w:r>
        <w:rPr>
          <w:rFonts w:ascii="Aptos" w:eastAsia="Aptos" w:hAnsi="Aptos" w:cs="Aptos"/>
          <w:color w:val="7C7C81"/>
        </w:rPr>
        <w:t>on the basis of</w:t>
      </w:r>
      <w:proofErr w:type="gramEnd"/>
      <w:r>
        <w:rPr>
          <w:rFonts w:ascii="Aptos" w:eastAsia="Aptos" w:hAnsi="Aptos" w:cs="Aptos"/>
          <w:color w:val="7C7C81"/>
        </w:rPr>
        <w:t xml:space="preserve"> a candidate's name, appearance or perceived nationality.</w:t>
      </w:r>
    </w:p>
    <w:p w14:paraId="5F4C5AA2" w14:textId="77777777" w:rsidR="007E73F2" w:rsidRDefault="00DD455E">
      <w:pPr>
        <w:spacing w:after="160" w:line="264" w:lineRule="auto"/>
      </w:pPr>
      <w:r>
        <w:rPr>
          <w:rFonts w:ascii="Aptos" w:eastAsia="Aptos" w:hAnsi="Aptos" w:cs="Aptos"/>
          <w:color w:val="7C7C81"/>
        </w:rPr>
        <w:t>4.7.3  References must be sought from professional referees. Personal references will not ordinarily be accepted. References must not be sought without the candidate's knowledge and consent.</w:t>
      </w:r>
    </w:p>
    <w:p w14:paraId="5F4C5AA3" w14:textId="77777777" w:rsidR="007E73F2" w:rsidRDefault="00DD455E">
      <w:pPr>
        <w:keepNext/>
        <w:keepLines/>
        <w:spacing w:before="200" w:after="40"/>
      </w:pPr>
      <w:r>
        <w:rPr>
          <w:rFonts w:ascii="Aptos" w:eastAsia="Aptos" w:hAnsi="Aptos" w:cs="Aptos"/>
          <w:b/>
          <w:bCs/>
          <w:color w:val="F29D22"/>
          <w:spacing w:val="20"/>
        </w:rPr>
        <w:t>SECTION 05</w:t>
      </w:r>
    </w:p>
    <w:p w14:paraId="5F4C5AA4" w14:textId="77777777" w:rsidR="007E73F2" w:rsidRDefault="00DD455E">
      <w:pPr>
        <w:keepNext/>
        <w:keepLines/>
      </w:pPr>
      <w:r>
        <w:rPr>
          <w:rFonts w:ascii="Aptos" w:eastAsia="Aptos" w:hAnsi="Aptos" w:cs="Aptos"/>
          <w:b/>
          <w:bCs/>
          <w:color w:val="7C7C81"/>
          <w:sz w:val="24"/>
          <w:szCs w:val="24"/>
        </w:rPr>
        <w:t>Equality, Diversity and Inclusion</w:t>
      </w:r>
    </w:p>
    <w:p w14:paraId="5F4C5AA5" w14:textId="77777777" w:rsidR="007E73F2" w:rsidRDefault="007E73F2">
      <w:pPr>
        <w:keepNext/>
        <w:pBdr>
          <w:bottom w:val="single" w:sz="6" w:space="1" w:color="B9B8B9"/>
        </w:pBdr>
        <w:spacing w:after="120"/>
      </w:pPr>
    </w:p>
    <w:p w14:paraId="5F4C5AA6" w14:textId="77777777" w:rsidR="007E73F2" w:rsidRDefault="00DD455E">
      <w:pPr>
        <w:spacing w:after="160" w:line="264" w:lineRule="auto"/>
      </w:pPr>
      <w:r>
        <w:rPr>
          <w:rFonts w:ascii="Aptos" w:eastAsia="Aptos" w:hAnsi="Aptos" w:cs="Aptos"/>
          <w:color w:val="7C7C81"/>
        </w:rPr>
        <w:t>5.1  [Organisation Name] is committed to ensuring that its recruitment processes are free from direct and indirect discrimination. Decisions must be based on merit, assessed objectively against the requirements of the role.</w:t>
      </w:r>
    </w:p>
    <w:p w14:paraId="5F4C5AA7" w14:textId="77777777" w:rsidR="007E73F2" w:rsidRDefault="00DD455E">
      <w:pPr>
        <w:spacing w:after="160" w:line="264" w:lineRule="auto"/>
      </w:pPr>
      <w:r>
        <w:rPr>
          <w:rFonts w:ascii="Aptos" w:eastAsia="Aptos" w:hAnsi="Aptos" w:cs="Aptos"/>
          <w:color w:val="7C7C81"/>
        </w:rPr>
        <w:t>5.2  Reasonable adjustments must be made to the recruitment process for any candidate who has a disability or other protected characteristic that requires adjustment. All candidates must be asked at the point of application whether they require any adjustments. Requests for adjustments must be actioned promptly and must not disadvantage the candidate's assessment.</w:t>
      </w:r>
    </w:p>
    <w:p w14:paraId="5F4C5AA8" w14:textId="77777777" w:rsidR="007E73F2" w:rsidRDefault="00DD455E">
      <w:pPr>
        <w:spacing w:after="160" w:line="264" w:lineRule="auto"/>
      </w:pPr>
      <w:r>
        <w:rPr>
          <w:rFonts w:ascii="Aptos" w:eastAsia="Aptos" w:hAnsi="Aptos" w:cs="Aptos"/>
          <w:color w:val="7C7C81"/>
        </w:rPr>
        <w:t xml:space="preserve">5.3  The organisation may use positive action measures, in accordance with sections 158 and 159 of the Equality Act 2010, to encourage applications from underrepresented groups. Positive action is not the same as positive discrimination - it does not permit an equally or less qualified candidate to be appointed over a better-qualified candidate </w:t>
      </w:r>
      <w:proofErr w:type="gramStart"/>
      <w:r>
        <w:rPr>
          <w:rFonts w:ascii="Aptos" w:eastAsia="Aptos" w:hAnsi="Aptos" w:cs="Aptos"/>
          <w:color w:val="7C7C81"/>
        </w:rPr>
        <w:t>on the basis of</w:t>
      </w:r>
      <w:proofErr w:type="gramEnd"/>
      <w:r>
        <w:rPr>
          <w:rFonts w:ascii="Aptos" w:eastAsia="Aptos" w:hAnsi="Aptos" w:cs="Aptos"/>
          <w:color w:val="7C7C81"/>
        </w:rPr>
        <w:t xml:space="preserve"> a protected characteristic.</w:t>
      </w:r>
    </w:p>
    <w:p w14:paraId="5F4C5AA9" w14:textId="77777777" w:rsidR="007E73F2" w:rsidRDefault="00DD455E">
      <w:pPr>
        <w:spacing w:after="160" w:line="264" w:lineRule="auto"/>
      </w:pPr>
      <w:r>
        <w:rPr>
          <w:rFonts w:ascii="Aptos" w:eastAsia="Aptos" w:hAnsi="Aptos" w:cs="Aptos"/>
          <w:color w:val="7C7C81"/>
        </w:rPr>
        <w:t>5.4  All hiring managers and panel members are expected to be aware of the risk of unconscious bias in recruitment and to take active steps to mitigate it, including through structured assessment processes, panel diversity and documented evidence-based decision-making.</w:t>
      </w:r>
    </w:p>
    <w:p w14:paraId="5F4C5AAA" w14:textId="77777777" w:rsidR="007E73F2" w:rsidRDefault="00DD455E">
      <w:pPr>
        <w:spacing w:after="160" w:line="264" w:lineRule="auto"/>
      </w:pPr>
      <w:r>
        <w:rPr>
          <w:rFonts w:ascii="Aptos" w:eastAsia="Aptos" w:hAnsi="Aptos" w:cs="Aptos"/>
          <w:color w:val="7C7C81"/>
        </w:rPr>
        <w:t>5.5 The organisation may monitor recruitment data on an anonymised basis to help identify trends, barriers or opportunities to improve diversity, inclusion and fairness within recruitment processes.</w:t>
      </w:r>
    </w:p>
    <w:p w14:paraId="5F4C5AAB" w14:textId="77777777" w:rsidR="007E73F2" w:rsidRDefault="00DD455E">
      <w:pPr>
        <w:keepNext/>
        <w:keepLines/>
        <w:spacing w:before="200" w:after="40"/>
      </w:pPr>
      <w:r>
        <w:rPr>
          <w:rFonts w:ascii="Aptos" w:eastAsia="Aptos" w:hAnsi="Aptos" w:cs="Aptos"/>
          <w:b/>
          <w:bCs/>
          <w:color w:val="F29D22"/>
          <w:spacing w:val="20"/>
        </w:rPr>
        <w:t>SECTION 06</w:t>
      </w:r>
    </w:p>
    <w:p w14:paraId="5F4C5AAC" w14:textId="77777777" w:rsidR="007E73F2" w:rsidRDefault="00DD455E">
      <w:pPr>
        <w:keepNext/>
        <w:keepLines/>
      </w:pPr>
      <w:r>
        <w:rPr>
          <w:rFonts w:ascii="Aptos" w:eastAsia="Aptos" w:hAnsi="Aptos" w:cs="Aptos"/>
          <w:b/>
          <w:bCs/>
          <w:color w:val="7C7C81"/>
          <w:sz w:val="24"/>
          <w:szCs w:val="24"/>
        </w:rPr>
        <w:t>Internal Applications</w:t>
      </w:r>
    </w:p>
    <w:p w14:paraId="5F4C5AAD" w14:textId="77777777" w:rsidR="007E73F2" w:rsidRDefault="007E73F2">
      <w:pPr>
        <w:keepNext/>
        <w:pBdr>
          <w:bottom w:val="single" w:sz="6" w:space="1" w:color="B9B8B9"/>
        </w:pBdr>
        <w:spacing w:after="120"/>
      </w:pPr>
    </w:p>
    <w:p w14:paraId="5F4C5AAE" w14:textId="77777777" w:rsidR="007E73F2" w:rsidRDefault="00DD455E">
      <w:pPr>
        <w:spacing w:after="160" w:line="264" w:lineRule="auto"/>
      </w:pPr>
      <w:r>
        <w:rPr>
          <w:rFonts w:ascii="Aptos" w:eastAsia="Aptos" w:hAnsi="Aptos" w:cs="Aptos"/>
          <w:color w:val="7C7C81"/>
        </w:rPr>
        <w:t>6.1  Internal applicants will be given fair consideration for all advertised vacancies. Internal candidates will go through the same selection process as external candidates and will be assessed against the same criteria.</w:t>
      </w:r>
    </w:p>
    <w:p w14:paraId="5F4C5AAF" w14:textId="77777777" w:rsidR="007E73F2" w:rsidRDefault="00DD455E">
      <w:pPr>
        <w:spacing w:after="160" w:line="264" w:lineRule="auto"/>
      </w:pPr>
      <w:r>
        <w:rPr>
          <w:rFonts w:ascii="Aptos" w:eastAsia="Aptos" w:hAnsi="Aptos" w:cs="Aptos"/>
          <w:color w:val="7C7C81"/>
        </w:rPr>
        <w:t>6.2  The appointment of an internal candidate does not automatically entitle them to a salary increase unless the role being appointed to is at a higher grade than their current role. HR will advise on salary arrangements for internal moves.</w:t>
      </w:r>
    </w:p>
    <w:p w14:paraId="5F4C5AB0" w14:textId="77777777" w:rsidR="007E73F2" w:rsidRDefault="00DD455E">
      <w:pPr>
        <w:spacing w:after="160" w:line="264" w:lineRule="auto"/>
      </w:pPr>
      <w:r>
        <w:rPr>
          <w:rFonts w:ascii="Aptos" w:eastAsia="Aptos" w:hAnsi="Aptos" w:cs="Aptos"/>
          <w:color w:val="7C7C81"/>
        </w:rPr>
        <w:t>6.3  Where an internal candidate is unsuccessful, the hiring manager must offer constructive feedback and, where appropriate, signpost development opportunities that may help the candidate prepare for future applications.</w:t>
      </w:r>
    </w:p>
    <w:p w14:paraId="5F4C5AB1" w14:textId="77777777" w:rsidR="007E73F2" w:rsidRDefault="00DD455E">
      <w:pPr>
        <w:spacing w:after="160" w:line="264" w:lineRule="auto"/>
      </w:pPr>
      <w:r>
        <w:rPr>
          <w:rFonts w:ascii="Aptos" w:eastAsia="Aptos" w:hAnsi="Aptos" w:cs="Aptos"/>
          <w:color w:val="7C7C81"/>
        </w:rPr>
        <w:t>6.4 Internal talent should be actively considered before external recruitment where appropriate.</w:t>
      </w:r>
    </w:p>
    <w:p w14:paraId="5F4C5AB2" w14:textId="77777777" w:rsidR="007E73F2" w:rsidRDefault="00DD455E">
      <w:pPr>
        <w:keepNext/>
        <w:keepLines/>
        <w:spacing w:before="200" w:after="40"/>
      </w:pPr>
      <w:r>
        <w:rPr>
          <w:rFonts w:ascii="Aptos" w:eastAsia="Aptos" w:hAnsi="Aptos" w:cs="Aptos"/>
          <w:b/>
          <w:bCs/>
          <w:color w:val="F29D22"/>
          <w:spacing w:val="20"/>
        </w:rPr>
        <w:lastRenderedPageBreak/>
        <w:t>SECTION 07</w:t>
      </w:r>
    </w:p>
    <w:p w14:paraId="5F4C5AB3" w14:textId="77777777" w:rsidR="007E73F2" w:rsidRDefault="00DD455E">
      <w:pPr>
        <w:keepNext/>
        <w:keepLines/>
      </w:pPr>
      <w:r>
        <w:rPr>
          <w:rFonts w:ascii="Aptos" w:eastAsia="Aptos" w:hAnsi="Aptos" w:cs="Aptos"/>
          <w:b/>
          <w:bCs/>
          <w:color w:val="7C7C81"/>
          <w:sz w:val="24"/>
          <w:szCs w:val="24"/>
        </w:rPr>
        <w:t>Data Protection and Records</w:t>
      </w:r>
    </w:p>
    <w:p w14:paraId="5F4C5AB4" w14:textId="77777777" w:rsidR="007E73F2" w:rsidRDefault="007E73F2">
      <w:pPr>
        <w:keepNext/>
        <w:pBdr>
          <w:bottom w:val="single" w:sz="6" w:space="1" w:color="B9B8B9"/>
        </w:pBdr>
        <w:spacing w:after="120"/>
      </w:pPr>
    </w:p>
    <w:p w14:paraId="5F4C5AB5" w14:textId="77777777" w:rsidR="007E73F2" w:rsidRDefault="00DD455E">
      <w:pPr>
        <w:spacing w:after="160" w:line="264" w:lineRule="auto"/>
      </w:pPr>
      <w:r>
        <w:rPr>
          <w:rFonts w:ascii="Aptos" w:eastAsia="Aptos" w:hAnsi="Aptos" w:cs="Aptos"/>
          <w:color w:val="7C7C81"/>
        </w:rPr>
        <w:t>7.1  All personal data collected during the recruitment process will be processed in accordance with UK GDPR and the Data Protection Act 2018. Candidates will be provided with a privacy notice at the point of application explaining how their data will be used and retained.</w:t>
      </w:r>
    </w:p>
    <w:p w14:paraId="5F4C5AB6" w14:textId="77777777" w:rsidR="007E73F2" w:rsidRDefault="00DD455E">
      <w:pPr>
        <w:spacing w:after="160" w:line="264" w:lineRule="auto"/>
      </w:pPr>
      <w:r>
        <w:rPr>
          <w:rFonts w:ascii="Aptos" w:eastAsia="Aptos" w:hAnsi="Aptos" w:cs="Aptos"/>
          <w:color w:val="7C7C81"/>
        </w:rPr>
        <w:t>7.2  Application forms, CVs, interview notes, scoring matrices and assessment records must be retained for a minimum of 12 months following the end of the recruitment process. Unsuccessful candidate data will be securely destroyed at the end of the retention period.</w:t>
      </w:r>
    </w:p>
    <w:p w14:paraId="5F4C5AB7" w14:textId="77777777" w:rsidR="007E73F2" w:rsidRDefault="00DD455E">
      <w:pPr>
        <w:spacing w:after="160" w:line="264" w:lineRule="auto"/>
      </w:pPr>
      <w:r>
        <w:rPr>
          <w:rFonts w:ascii="Aptos" w:eastAsia="Aptos" w:hAnsi="Aptos" w:cs="Aptos"/>
          <w:color w:val="7C7C81"/>
        </w:rPr>
        <w:t>7.3  Data relating to successful candidates will be transferred to their personnel file upon appointment and retained in accordance with the organisation's employee data retention policy.</w:t>
      </w:r>
    </w:p>
    <w:p w14:paraId="5F4C5AB8" w14:textId="77777777" w:rsidR="007E73F2" w:rsidRDefault="00DD455E">
      <w:pPr>
        <w:keepNext/>
        <w:keepLines/>
        <w:spacing w:before="200" w:after="40"/>
      </w:pPr>
      <w:r>
        <w:rPr>
          <w:rFonts w:ascii="Aptos" w:eastAsia="Aptos" w:hAnsi="Aptos" w:cs="Aptos"/>
          <w:b/>
          <w:bCs/>
          <w:color w:val="F29D22"/>
          <w:spacing w:val="20"/>
        </w:rPr>
        <w:t>SECTION 08</w:t>
      </w:r>
    </w:p>
    <w:p w14:paraId="5F4C5AB9" w14:textId="77777777" w:rsidR="007E73F2" w:rsidRDefault="00DD455E">
      <w:pPr>
        <w:keepNext/>
        <w:keepLines/>
      </w:pPr>
      <w:r>
        <w:rPr>
          <w:rFonts w:ascii="Aptos" w:eastAsia="Aptos" w:hAnsi="Aptos" w:cs="Aptos"/>
          <w:b/>
          <w:bCs/>
          <w:color w:val="7C7C81"/>
          <w:sz w:val="24"/>
          <w:szCs w:val="24"/>
        </w:rPr>
        <w:t>Breaches of This Policy</w:t>
      </w:r>
    </w:p>
    <w:p w14:paraId="5F4C5ABA" w14:textId="77777777" w:rsidR="007E73F2" w:rsidRDefault="007E73F2">
      <w:pPr>
        <w:keepNext/>
        <w:pBdr>
          <w:bottom w:val="single" w:sz="6" w:space="1" w:color="B9B8B9"/>
        </w:pBdr>
        <w:spacing w:after="120"/>
      </w:pPr>
    </w:p>
    <w:p w14:paraId="5F4C5ABB" w14:textId="77777777" w:rsidR="007E73F2" w:rsidRDefault="00DD455E">
      <w:pPr>
        <w:spacing w:after="160" w:line="264" w:lineRule="auto"/>
      </w:pPr>
      <w:r>
        <w:rPr>
          <w:rFonts w:ascii="Aptos" w:eastAsia="Aptos" w:hAnsi="Aptos" w:cs="Aptos"/>
          <w:color w:val="7C7C81"/>
        </w:rPr>
        <w:t xml:space="preserve">8.1  Any breach of this policy - including </w:t>
      </w:r>
      <w:proofErr w:type="gramStart"/>
      <w:r>
        <w:rPr>
          <w:rFonts w:ascii="Aptos" w:eastAsia="Aptos" w:hAnsi="Aptos" w:cs="Aptos"/>
          <w:color w:val="7C7C81"/>
        </w:rPr>
        <w:t>making a selection</w:t>
      </w:r>
      <w:proofErr w:type="gramEnd"/>
      <w:r>
        <w:rPr>
          <w:rFonts w:ascii="Aptos" w:eastAsia="Aptos" w:hAnsi="Aptos" w:cs="Aptos"/>
          <w:color w:val="7C7C81"/>
        </w:rPr>
        <w:t xml:space="preserve"> decision on discriminatory grounds, failing to conduct required pre-employment checks, or deliberately circumventing the authorisation process - will be treated seriously and may result in disciplinary action up to and including dismissal.</w:t>
      </w:r>
    </w:p>
    <w:p w14:paraId="5F4C5ABC" w14:textId="77777777" w:rsidR="007E73F2" w:rsidRDefault="00DD455E">
      <w:pPr>
        <w:spacing w:after="160" w:line="264" w:lineRule="auto"/>
      </w:pPr>
      <w:r>
        <w:rPr>
          <w:rFonts w:ascii="Aptos" w:eastAsia="Aptos" w:hAnsi="Aptos" w:cs="Aptos"/>
          <w:color w:val="7C7C81"/>
        </w:rPr>
        <w:t>8.2  Any employee who is aware of or suspects a breach of this policy must report it to HR promptly. The organisation will not penalise any employee who raises a concern in good faith.</w:t>
      </w:r>
    </w:p>
    <w:p w14:paraId="5F4C5ABD" w14:textId="77777777" w:rsidR="007E73F2" w:rsidRDefault="00DD455E">
      <w:pPr>
        <w:keepNext/>
        <w:keepLines/>
        <w:spacing w:before="200" w:after="40"/>
      </w:pPr>
      <w:r>
        <w:rPr>
          <w:rFonts w:ascii="Aptos" w:eastAsia="Aptos" w:hAnsi="Aptos" w:cs="Aptos"/>
          <w:b/>
          <w:bCs/>
          <w:color w:val="F29D22"/>
          <w:spacing w:val="20"/>
        </w:rPr>
        <w:t>SECTION 09</w:t>
      </w:r>
    </w:p>
    <w:p w14:paraId="5F4C5ABE" w14:textId="77777777" w:rsidR="007E73F2" w:rsidRDefault="00DD455E">
      <w:pPr>
        <w:keepNext/>
        <w:keepLines/>
      </w:pPr>
      <w:r>
        <w:rPr>
          <w:rFonts w:ascii="Aptos" w:eastAsia="Aptos" w:hAnsi="Aptos" w:cs="Aptos"/>
          <w:b/>
          <w:bCs/>
          <w:color w:val="7C7C81"/>
          <w:sz w:val="24"/>
          <w:szCs w:val="24"/>
        </w:rPr>
        <w:t>Policy Review</w:t>
      </w:r>
    </w:p>
    <w:p w14:paraId="5F4C5ABF" w14:textId="77777777" w:rsidR="007E73F2" w:rsidRDefault="007E73F2">
      <w:pPr>
        <w:keepNext/>
        <w:pBdr>
          <w:bottom w:val="single" w:sz="6" w:space="1" w:color="B9B8B9"/>
        </w:pBdr>
        <w:spacing w:after="120"/>
      </w:pPr>
    </w:p>
    <w:p w14:paraId="5F4C5AC0" w14:textId="77777777" w:rsidR="007E73F2" w:rsidRDefault="00DD455E">
      <w:pPr>
        <w:spacing w:after="160" w:line="264" w:lineRule="auto"/>
        <w:rPr>
          <w:rFonts w:ascii="Aptos" w:eastAsia="Aptos" w:hAnsi="Aptos" w:cs="Aptos"/>
          <w:color w:val="7C7C81"/>
        </w:rPr>
      </w:pPr>
      <w:r>
        <w:rPr>
          <w:rFonts w:ascii="Aptos" w:eastAsia="Aptos" w:hAnsi="Aptos" w:cs="Aptos"/>
          <w:color w:val="7C7C81"/>
        </w:rPr>
        <w:t>This policy will be reviewed annually by HR and following any significant change in employment legislation or organisational practice. Any proposed changes to this policy must be approved by [authorising body - e.g. Senior Leadership Team / Board] before implementation.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0D0625" w14:paraId="4D1372BE" w14:textId="77777777" w:rsidTr="000D0625">
        <w:tc>
          <w:tcPr>
            <w:tcW w:w="4814" w:type="dxa"/>
            <w:shd w:val="clear" w:color="auto" w:fill="F29D22"/>
          </w:tcPr>
          <w:p w14:paraId="4FCB9768" w14:textId="104A55A7" w:rsidR="000D0625" w:rsidRPr="000D0625" w:rsidRDefault="000D0625" w:rsidP="000D0625">
            <w:pPr>
              <w:spacing w:after="160" w:line="264" w:lineRule="auto"/>
              <w:rPr>
                <w:color w:val="FFFFFF" w:themeColor="background1"/>
              </w:rPr>
            </w:pPr>
            <w:r w:rsidRPr="000D0625">
              <w:rPr>
                <w:rFonts w:ascii="Aptos" w:eastAsia="Aptos" w:hAnsi="Aptos" w:cs="Aptos"/>
                <w:b/>
                <w:bCs/>
                <w:color w:val="FFFFFF" w:themeColor="background1"/>
                <w:spacing w:val="14"/>
              </w:rPr>
              <w:t>POLICY VERSION</w:t>
            </w:r>
          </w:p>
        </w:tc>
        <w:tc>
          <w:tcPr>
            <w:tcW w:w="4814" w:type="dxa"/>
          </w:tcPr>
          <w:p w14:paraId="507C569C" w14:textId="742CDF68" w:rsidR="000D0625" w:rsidRDefault="000D0625" w:rsidP="000D0625">
            <w:pPr>
              <w:spacing w:after="160" w:line="264" w:lineRule="auto"/>
            </w:pPr>
            <w:r>
              <w:rPr>
                <w:rFonts w:ascii="Aptos" w:eastAsia="Aptos" w:hAnsi="Aptos" w:cs="Aptos"/>
                <w:b/>
                <w:bCs/>
                <w:color w:val="F29D22"/>
                <w:spacing w:val="14"/>
                <w:sz w:val="18"/>
                <w:szCs w:val="18"/>
              </w:rPr>
              <w:t xml:space="preserve"> </w:t>
            </w:r>
            <w:r>
              <w:rPr>
                <w:rFonts w:ascii="Aptos" w:eastAsia="Aptos" w:hAnsi="Aptos" w:cs="Aptos"/>
                <w:color w:val="7C7C81"/>
              </w:rPr>
              <w:t>[Version]</w:t>
            </w:r>
          </w:p>
        </w:tc>
      </w:tr>
      <w:tr w:rsidR="000D0625" w14:paraId="07B9CE8D" w14:textId="77777777" w:rsidTr="000D0625">
        <w:tc>
          <w:tcPr>
            <w:tcW w:w="4814" w:type="dxa"/>
            <w:shd w:val="clear" w:color="auto" w:fill="F29D22"/>
          </w:tcPr>
          <w:p w14:paraId="7E25B537" w14:textId="0D8FDF90" w:rsidR="000D0625" w:rsidRPr="000D0625" w:rsidRDefault="000D0625" w:rsidP="000D0625">
            <w:pPr>
              <w:spacing w:after="160" w:line="264" w:lineRule="auto"/>
              <w:rPr>
                <w:color w:val="FFFFFF" w:themeColor="background1"/>
              </w:rPr>
            </w:pPr>
            <w:r w:rsidRPr="000D0625">
              <w:rPr>
                <w:rFonts w:ascii="Aptos" w:eastAsia="Aptos" w:hAnsi="Aptos" w:cs="Aptos"/>
                <w:b/>
                <w:bCs/>
                <w:color w:val="FFFFFF" w:themeColor="background1"/>
                <w:spacing w:val="14"/>
              </w:rPr>
              <w:t>DATE OF LAST REVIEW</w:t>
            </w:r>
          </w:p>
        </w:tc>
        <w:tc>
          <w:tcPr>
            <w:tcW w:w="4814" w:type="dxa"/>
          </w:tcPr>
          <w:p w14:paraId="07A60927" w14:textId="78838161" w:rsidR="000D0625" w:rsidRDefault="000D0625" w:rsidP="000D0625">
            <w:pPr>
              <w:spacing w:after="160" w:line="264" w:lineRule="auto"/>
            </w:pPr>
            <w:r>
              <w:rPr>
                <w:rFonts w:ascii="Aptos" w:eastAsia="Aptos" w:hAnsi="Aptos" w:cs="Aptos"/>
                <w:b/>
                <w:bCs/>
                <w:color w:val="F29D22"/>
                <w:spacing w:val="14"/>
                <w:sz w:val="18"/>
                <w:szCs w:val="18"/>
              </w:rPr>
              <w:t xml:space="preserve"> </w:t>
            </w:r>
            <w:r>
              <w:rPr>
                <w:rFonts w:ascii="Aptos" w:eastAsia="Aptos" w:hAnsi="Aptos" w:cs="Aptos"/>
                <w:color w:val="7C7C81"/>
              </w:rPr>
              <w:t>[Date]</w:t>
            </w:r>
          </w:p>
        </w:tc>
      </w:tr>
      <w:tr w:rsidR="000D0625" w14:paraId="7F757137" w14:textId="77777777" w:rsidTr="000D0625">
        <w:tc>
          <w:tcPr>
            <w:tcW w:w="4814" w:type="dxa"/>
            <w:shd w:val="clear" w:color="auto" w:fill="F29D22"/>
          </w:tcPr>
          <w:p w14:paraId="7E359F3B" w14:textId="07841390" w:rsidR="000D0625" w:rsidRPr="000D0625" w:rsidRDefault="000D0625" w:rsidP="000D0625">
            <w:pPr>
              <w:spacing w:after="160" w:line="264" w:lineRule="auto"/>
              <w:rPr>
                <w:color w:val="FFFFFF" w:themeColor="background1"/>
              </w:rPr>
            </w:pPr>
            <w:r w:rsidRPr="000D0625">
              <w:rPr>
                <w:rFonts w:ascii="Aptos" w:eastAsia="Aptos" w:hAnsi="Aptos" w:cs="Aptos"/>
                <w:b/>
                <w:bCs/>
                <w:color w:val="FFFFFF" w:themeColor="background1"/>
                <w:spacing w:val="14"/>
              </w:rPr>
              <w:t>DATE OF NEXT REVIEW</w:t>
            </w:r>
          </w:p>
        </w:tc>
        <w:tc>
          <w:tcPr>
            <w:tcW w:w="4814" w:type="dxa"/>
          </w:tcPr>
          <w:p w14:paraId="6A2A9A7C" w14:textId="680755F4" w:rsidR="000D0625" w:rsidRDefault="000D0625" w:rsidP="000D0625">
            <w:pPr>
              <w:spacing w:after="160" w:line="264" w:lineRule="auto"/>
            </w:pPr>
            <w:r>
              <w:rPr>
                <w:rFonts w:ascii="Aptos" w:eastAsia="Aptos" w:hAnsi="Aptos" w:cs="Aptos"/>
                <w:b/>
                <w:bCs/>
                <w:color w:val="F29D22"/>
                <w:spacing w:val="14"/>
                <w:sz w:val="18"/>
                <w:szCs w:val="18"/>
              </w:rPr>
              <w:t xml:space="preserve"> </w:t>
            </w:r>
            <w:r>
              <w:rPr>
                <w:rFonts w:ascii="Aptos" w:eastAsia="Aptos" w:hAnsi="Aptos" w:cs="Aptos"/>
                <w:color w:val="7C7C81"/>
              </w:rPr>
              <w:t>[Date]</w:t>
            </w:r>
          </w:p>
        </w:tc>
      </w:tr>
      <w:tr w:rsidR="000D0625" w14:paraId="553EC43C" w14:textId="77777777" w:rsidTr="000D0625">
        <w:tc>
          <w:tcPr>
            <w:tcW w:w="4814" w:type="dxa"/>
            <w:shd w:val="clear" w:color="auto" w:fill="F29D22"/>
          </w:tcPr>
          <w:p w14:paraId="578559F1" w14:textId="75567CDB" w:rsidR="000D0625" w:rsidRPr="000D0625" w:rsidRDefault="000D0625" w:rsidP="000D0625">
            <w:pPr>
              <w:spacing w:after="160" w:line="264" w:lineRule="auto"/>
              <w:rPr>
                <w:color w:val="FFFFFF" w:themeColor="background1"/>
              </w:rPr>
            </w:pPr>
            <w:r w:rsidRPr="000D0625">
              <w:rPr>
                <w:rFonts w:ascii="Aptos" w:eastAsia="Aptos" w:hAnsi="Aptos" w:cs="Aptos"/>
                <w:b/>
                <w:bCs/>
                <w:color w:val="FFFFFF" w:themeColor="background1"/>
                <w:spacing w:val="14"/>
              </w:rPr>
              <w:t>APPROVED BY</w:t>
            </w:r>
          </w:p>
        </w:tc>
        <w:tc>
          <w:tcPr>
            <w:tcW w:w="4814" w:type="dxa"/>
          </w:tcPr>
          <w:p w14:paraId="31D86245" w14:textId="3CB2611E" w:rsidR="000D0625" w:rsidRDefault="000D0625" w:rsidP="000D0625">
            <w:pPr>
              <w:spacing w:after="160" w:line="264" w:lineRule="auto"/>
            </w:pPr>
            <w:r>
              <w:rPr>
                <w:rFonts w:ascii="Aptos" w:eastAsia="Aptos" w:hAnsi="Aptos" w:cs="Aptos"/>
                <w:b/>
                <w:bCs/>
                <w:color w:val="F29D22"/>
                <w:spacing w:val="14"/>
                <w:sz w:val="18"/>
                <w:szCs w:val="18"/>
              </w:rPr>
              <w:t xml:space="preserve"> </w:t>
            </w:r>
            <w:r>
              <w:rPr>
                <w:rFonts w:ascii="Aptos" w:eastAsia="Aptos" w:hAnsi="Aptos" w:cs="Aptos"/>
                <w:color w:val="7C7C81"/>
              </w:rPr>
              <w:t>[Name]</w:t>
            </w:r>
          </w:p>
        </w:tc>
      </w:tr>
      <w:tr w:rsidR="000D0625" w14:paraId="5A346C24" w14:textId="77777777" w:rsidTr="000D0625">
        <w:tc>
          <w:tcPr>
            <w:tcW w:w="4814" w:type="dxa"/>
            <w:shd w:val="clear" w:color="auto" w:fill="F29D22"/>
          </w:tcPr>
          <w:p w14:paraId="01C43E70" w14:textId="0E3A8B4D" w:rsidR="000D0625" w:rsidRPr="000D0625" w:rsidRDefault="000D0625" w:rsidP="000D0625">
            <w:pPr>
              <w:spacing w:after="160" w:line="264" w:lineRule="auto"/>
              <w:rPr>
                <w:rFonts w:ascii="Aptos" w:eastAsia="Aptos" w:hAnsi="Aptos" w:cs="Aptos"/>
                <w:b/>
                <w:bCs/>
                <w:color w:val="FFFFFF" w:themeColor="background1"/>
                <w:spacing w:val="14"/>
              </w:rPr>
            </w:pPr>
            <w:r w:rsidRPr="000D0625">
              <w:rPr>
                <w:rFonts w:ascii="Aptos" w:eastAsia="Aptos" w:hAnsi="Aptos" w:cs="Aptos"/>
                <w:b/>
                <w:bCs/>
                <w:color w:val="FFFFFF" w:themeColor="background1"/>
                <w:spacing w:val="14"/>
              </w:rPr>
              <w:t>TITLE</w:t>
            </w:r>
          </w:p>
        </w:tc>
        <w:tc>
          <w:tcPr>
            <w:tcW w:w="4814" w:type="dxa"/>
          </w:tcPr>
          <w:p w14:paraId="609BF5E0" w14:textId="1095346D" w:rsidR="000D0625" w:rsidRDefault="000D0625" w:rsidP="000D0625">
            <w:pPr>
              <w:spacing w:after="160" w:line="264" w:lineRule="auto"/>
            </w:pPr>
            <w:r>
              <w:rPr>
                <w:rFonts w:ascii="Aptos" w:eastAsia="Aptos" w:hAnsi="Aptos" w:cs="Aptos"/>
                <w:b/>
                <w:bCs/>
                <w:color w:val="F29D22"/>
                <w:spacing w:val="14"/>
                <w:sz w:val="18"/>
                <w:szCs w:val="18"/>
              </w:rPr>
              <w:t xml:space="preserve"> </w:t>
            </w:r>
            <w:r>
              <w:rPr>
                <w:rFonts w:ascii="Aptos" w:eastAsia="Aptos" w:hAnsi="Aptos" w:cs="Aptos"/>
                <w:color w:val="7C7C81"/>
              </w:rPr>
              <w:t>[Title]</w:t>
            </w:r>
          </w:p>
        </w:tc>
      </w:tr>
    </w:tbl>
    <w:p w14:paraId="78D6BAD1" w14:textId="648EC010" w:rsidR="000538D0" w:rsidRDefault="000538D0" w:rsidP="000538D0">
      <w:pPr>
        <w:spacing w:after="160" w:line="264" w:lineRule="auto"/>
      </w:pPr>
      <w:r>
        <w:rPr>
          <w:rFonts w:ascii="Aptos" w:eastAsia="Aptos" w:hAnsi="Aptos" w:cs="Aptos"/>
          <w:color w:val="7C7C81"/>
        </w:rPr>
        <w:t xml:space="preserve"> </w:t>
      </w:r>
    </w:p>
    <w:p w14:paraId="5F4C5ACD" w14:textId="77777777" w:rsidR="007E73F2" w:rsidRDefault="00DD455E">
      <w:pPr>
        <w:pBdr>
          <w:left w:val="single" w:sz="18" w:space="10" w:color="F29D22"/>
        </w:pBdr>
        <w:spacing w:line="264" w:lineRule="auto"/>
        <w:ind w:left="260"/>
      </w:pPr>
      <w:r>
        <w:rPr>
          <w:rFonts w:ascii="Aptos" w:eastAsia="Aptos" w:hAnsi="Aptos" w:cs="Aptos"/>
          <w:color w:val="7C7C81"/>
        </w:rPr>
        <w:t>For recruitment process design, interview training, psychometric assessment or executive search support - contact White Cube Consulting at hello@whitecubeconsulting.com or call 01224 531524.</w:t>
      </w:r>
    </w:p>
    <w:sectPr w:rsidR="007E73F2">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6B2F" w14:textId="77777777" w:rsidR="00437D0F" w:rsidRDefault="00437D0F">
      <w:r>
        <w:separator/>
      </w:r>
    </w:p>
  </w:endnote>
  <w:endnote w:type="continuationSeparator" w:id="0">
    <w:p w14:paraId="28019021" w14:textId="77777777" w:rsidR="00437D0F" w:rsidRDefault="0043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5AD0" w14:textId="77777777" w:rsidR="007E73F2" w:rsidRDefault="00DD455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F4C5AD1" w14:textId="77777777" w:rsidR="007E73F2" w:rsidRDefault="00DD455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2076E" w14:textId="77777777" w:rsidR="00437D0F" w:rsidRDefault="00437D0F">
      <w:r>
        <w:separator/>
      </w:r>
    </w:p>
  </w:footnote>
  <w:footnote w:type="continuationSeparator" w:id="0">
    <w:p w14:paraId="738EF98C" w14:textId="77777777" w:rsidR="00437D0F" w:rsidRDefault="00437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5ACE" w14:textId="77777777" w:rsidR="007E73F2" w:rsidRDefault="00DD455E">
    <w:pPr>
      <w:jc w:val="center"/>
    </w:pPr>
    <w:r>
      <w:rPr>
        <w:noProof/>
      </w:rPr>
      <w:drawing>
        <wp:inline distT="0" distB="0" distL="0" distR="0" wp14:anchorId="5F4C5AD2" wp14:editId="5F4C5AD3">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F4C5ACF" w14:textId="77777777" w:rsidR="007E73F2" w:rsidRDefault="007E73F2">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B05CF"/>
    <w:multiLevelType w:val="hybridMultilevel"/>
    <w:tmpl w:val="32F68636"/>
    <w:lvl w:ilvl="0" w:tplc="32E87166">
      <w:start w:val="1"/>
      <w:numFmt w:val="bullet"/>
      <w:lvlText w:val="●"/>
      <w:lvlJc w:val="left"/>
      <w:pPr>
        <w:ind w:left="720" w:hanging="360"/>
      </w:pPr>
    </w:lvl>
    <w:lvl w:ilvl="1" w:tplc="D4FC5C98">
      <w:start w:val="1"/>
      <w:numFmt w:val="bullet"/>
      <w:lvlText w:val="○"/>
      <w:lvlJc w:val="left"/>
      <w:pPr>
        <w:ind w:left="1440" w:hanging="360"/>
      </w:pPr>
    </w:lvl>
    <w:lvl w:ilvl="2" w:tplc="B5EEDA96">
      <w:start w:val="1"/>
      <w:numFmt w:val="bullet"/>
      <w:lvlText w:val="■"/>
      <w:lvlJc w:val="left"/>
      <w:pPr>
        <w:ind w:left="2160" w:hanging="360"/>
      </w:pPr>
    </w:lvl>
    <w:lvl w:ilvl="3" w:tplc="402EAEA4">
      <w:start w:val="1"/>
      <w:numFmt w:val="bullet"/>
      <w:lvlText w:val="●"/>
      <w:lvlJc w:val="left"/>
      <w:pPr>
        <w:ind w:left="2880" w:hanging="360"/>
      </w:pPr>
    </w:lvl>
    <w:lvl w:ilvl="4" w:tplc="3B7A1A86">
      <w:start w:val="1"/>
      <w:numFmt w:val="bullet"/>
      <w:lvlText w:val="○"/>
      <w:lvlJc w:val="left"/>
      <w:pPr>
        <w:ind w:left="3600" w:hanging="360"/>
      </w:pPr>
    </w:lvl>
    <w:lvl w:ilvl="5" w:tplc="F2DEC2BC">
      <w:start w:val="1"/>
      <w:numFmt w:val="bullet"/>
      <w:lvlText w:val="■"/>
      <w:lvlJc w:val="left"/>
      <w:pPr>
        <w:ind w:left="4320" w:hanging="360"/>
      </w:pPr>
    </w:lvl>
    <w:lvl w:ilvl="6" w:tplc="2D9061D4">
      <w:start w:val="1"/>
      <w:numFmt w:val="bullet"/>
      <w:lvlText w:val="●"/>
      <w:lvlJc w:val="left"/>
      <w:pPr>
        <w:ind w:left="5040" w:hanging="360"/>
      </w:pPr>
    </w:lvl>
    <w:lvl w:ilvl="7" w:tplc="8C0041FE">
      <w:start w:val="1"/>
      <w:numFmt w:val="bullet"/>
      <w:lvlText w:val="●"/>
      <w:lvlJc w:val="left"/>
      <w:pPr>
        <w:ind w:left="5760" w:hanging="360"/>
      </w:pPr>
    </w:lvl>
    <w:lvl w:ilvl="8" w:tplc="0B8EC812">
      <w:start w:val="1"/>
      <w:numFmt w:val="bullet"/>
      <w:lvlText w:val="●"/>
      <w:lvlJc w:val="left"/>
      <w:pPr>
        <w:ind w:left="6480" w:hanging="360"/>
      </w:pPr>
    </w:lvl>
  </w:abstractNum>
  <w:num w:numId="1" w16cid:durableId="14229448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3F2"/>
    <w:rsid w:val="000538D0"/>
    <w:rsid w:val="00054FB5"/>
    <w:rsid w:val="000D0625"/>
    <w:rsid w:val="0039328B"/>
    <w:rsid w:val="00437D0F"/>
    <w:rsid w:val="004F3538"/>
    <w:rsid w:val="00571942"/>
    <w:rsid w:val="005E062B"/>
    <w:rsid w:val="007A391E"/>
    <w:rsid w:val="007E73F2"/>
    <w:rsid w:val="00A6608A"/>
    <w:rsid w:val="00AA4C37"/>
    <w:rsid w:val="00DD455E"/>
    <w:rsid w:val="00EA6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5A25"/>
  <w15:docId w15:val="{36DB9294-1247-4FE3-8BF8-B99CE230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0D0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2276</Words>
  <Characters>12409</Characters>
  <Application>Microsoft Office Word</Application>
  <DocSecurity>0</DocSecurity>
  <Lines>590</Lines>
  <Paragraphs>367</Paragraphs>
  <ScaleCrop>false</ScaleCrop>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Policy</dc:title>
  <dc:creator>White Cube Consulting</dc:creator>
  <cp:lastModifiedBy>Campbell Urquhart</cp:lastModifiedBy>
  <cp:revision>6</cp:revision>
  <dcterms:created xsi:type="dcterms:W3CDTF">2026-07-03T12:13:00Z</dcterms:created>
  <dcterms:modified xsi:type="dcterms:W3CDTF">2026-07-17T09:03:00Z</dcterms:modified>
</cp:coreProperties>
</file>