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32FA9" w14:textId="06E0E3F4" w:rsidR="00E81241" w:rsidRDefault="00B275B8">
      <w:pPr>
        <w:keepNext/>
        <w:spacing w:after="60"/>
        <w:jc w:val="center"/>
      </w:pPr>
      <w:r>
        <w:rPr>
          <w:rFonts w:ascii="Aptos" w:eastAsia="Aptos" w:hAnsi="Aptos" w:cs="Aptos"/>
          <w:b/>
          <w:bCs/>
          <w:color w:val="F29D22"/>
          <w:spacing w:val="22"/>
        </w:rPr>
        <w:t>HR POLICY</w:t>
      </w:r>
    </w:p>
    <w:p w14:paraId="60232FAA" w14:textId="77777777" w:rsidR="00E81241" w:rsidRDefault="00B275B8">
      <w:pPr>
        <w:spacing w:after="60"/>
        <w:jc w:val="center"/>
      </w:pPr>
      <w:r>
        <w:rPr>
          <w:rFonts w:ascii="Aptos" w:eastAsia="Aptos" w:hAnsi="Aptos" w:cs="Aptos"/>
          <w:b/>
          <w:bCs/>
          <w:color w:val="7C7C81"/>
          <w:sz w:val="48"/>
          <w:szCs w:val="48"/>
        </w:rPr>
        <w:t>Whistleblowing Policy</w:t>
      </w:r>
    </w:p>
    <w:p w14:paraId="60232FAB" w14:textId="77777777" w:rsidR="00E81241" w:rsidRDefault="00B275B8">
      <w:pPr>
        <w:spacing w:after="120"/>
        <w:jc w:val="center"/>
      </w:pPr>
      <w:r>
        <w:rPr>
          <w:rFonts w:ascii="Aptos" w:eastAsia="Aptos" w:hAnsi="Aptos" w:cs="Aptos"/>
          <w:color w:val="7C7C81"/>
        </w:rPr>
        <w:t>Employment Policies  |  White Cube Consulting</w:t>
      </w:r>
    </w:p>
    <w:p w14:paraId="60232FAC" w14:textId="77777777" w:rsidR="00E81241" w:rsidRDefault="00E81241">
      <w:pPr>
        <w:keepNext/>
        <w:pBdr>
          <w:bottom w:val="single" w:sz="4" w:space="1" w:color="B9B8B9"/>
        </w:pBdr>
        <w:spacing w:after="200"/>
      </w:pPr>
    </w:p>
    <w:tbl>
      <w:tblPr>
        <w:tblW w:w="9638" w:type="dxa"/>
        <w:tblLayout w:type="fixed"/>
        <w:tblLook w:val="04A0" w:firstRow="1" w:lastRow="0" w:firstColumn="1" w:lastColumn="0" w:noHBand="0" w:noVBand="1"/>
      </w:tblPr>
      <w:tblGrid>
        <w:gridCol w:w="2700"/>
        <w:gridCol w:w="6938"/>
      </w:tblGrid>
      <w:tr w:rsidR="00736424" w14:paraId="35528923"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0134C4B" w14:textId="77777777" w:rsidR="00736424" w:rsidRPr="00D202F7" w:rsidRDefault="00736424" w:rsidP="00F6572F">
            <w:pPr>
              <w:rPr>
                <w:rFonts w:ascii="Aptos" w:eastAsia="Aptos" w:hAnsi="Aptos" w:cs="Aptos"/>
                <w:b/>
                <w:bCs/>
                <w:color w:val="FFFFFF" w:themeColor="background1"/>
              </w:rPr>
            </w:pPr>
            <w:r w:rsidRPr="00D202F7">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F629DF4" w14:textId="77777777" w:rsidR="00736424" w:rsidRPr="00BB5C44" w:rsidRDefault="00736424" w:rsidP="00F6572F">
            <w:pPr>
              <w:rPr>
                <w:rFonts w:ascii="Aptos" w:eastAsia="Aptos" w:hAnsi="Aptos" w:cs="Aptos"/>
                <w:color w:val="7C7C81"/>
              </w:rPr>
            </w:pPr>
            <w:r>
              <w:rPr>
                <w:rFonts w:ascii="Aptos" w:eastAsia="Aptos" w:hAnsi="Aptos" w:cs="Aptos"/>
                <w:color w:val="7C7C81"/>
              </w:rPr>
              <w:t>[Organisation Name]</w:t>
            </w:r>
          </w:p>
        </w:tc>
      </w:tr>
      <w:tr w:rsidR="00736424" w14:paraId="76891F99"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A63C1FB" w14:textId="77777777" w:rsidR="00736424" w:rsidRPr="00D202F7" w:rsidRDefault="00736424" w:rsidP="00F6572F">
            <w:pPr>
              <w:rPr>
                <w:rFonts w:ascii="Aptos" w:eastAsia="Aptos" w:hAnsi="Aptos" w:cs="Aptos"/>
                <w:b/>
                <w:bCs/>
                <w:color w:val="FFFFFF" w:themeColor="background1"/>
              </w:rPr>
            </w:pPr>
            <w:r w:rsidRPr="00D202F7">
              <w:rPr>
                <w:rFonts w:ascii="Aptos" w:eastAsia="Aptos" w:hAnsi="Aptos" w:cs="Aptos"/>
                <w:b/>
                <w:bCs/>
                <w:color w:val="FFFFFF" w:themeColor="background1"/>
              </w:rPr>
              <w:t>VERSION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01591DA" w14:textId="77777777" w:rsidR="00736424" w:rsidRPr="00BB5C44" w:rsidRDefault="00736424" w:rsidP="00F6572F">
            <w:pPr>
              <w:rPr>
                <w:rFonts w:ascii="Aptos" w:eastAsia="Aptos" w:hAnsi="Aptos" w:cs="Aptos"/>
                <w:color w:val="7C7C81"/>
              </w:rPr>
            </w:pPr>
            <w:r>
              <w:rPr>
                <w:rFonts w:ascii="Aptos" w:eastAsia="Aptos" w:hAnsi="Aptos" w:cs="Aptos"/>
                <w:color w:val="7C7C81"/>
              </w:rPr>
              <w:t>Version 1.0</w:t>
            </w:r>
          </w:p>
        </w:tc>
      </w:tr>
      <w:tr w:rsidR="00736424" w14:paraId="54082BE5"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58E34C2" w14:textId="77777777" w:rsidR="00736424" w:rsidRPr="00D202F7" w:rsidRDefault="00736424" w:rsidP="00F6572F">
            <w:pPr>
              <w:rPr>
                <w:rFonts w:ascii="Aptos" w:eastAsia="Aptos" w:hAnsi="Aptos" w:cs="Aptos"/>
                <w:b/>
                <w:bCs/>
                <w:color w:val="FFFFFF" w:themeColor="background1"/>
              </w:rPr>
            </w:pPr>
            <w:r w:rsidRPr="00D202F7">
              <w:rPr>
                <w:rFonts w:ascii="Aptos" w:eastAsia="Aptos" w:hAnsi="Aptos" w:cs="Aptos"/>
                <w:b/>
                <w:bCs/>
                <w:color w:val="FFFFFF" w:themeColor="background1"/>
              </w:rPr>
              <w:t>DATE ADOPTED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B8AB9D6" w14:textId="77777777" w:rsidR="00736424" w:rsidRPr="00BB5C44" w:rsidRDefault="00736424" w:rsidP="00F6572F">
            <w:pPr>
              <w:rPr>
                <w:rFonts w:ascii="Aptos" w:eastAsia="Aptos" w:hAnsi="Aptos" w:cs="Aptos"/>
                <w:color w:val="7C7C81"/>
              </w:rPr>
            </w:pPr>
            <w:r>
              <w:rPr>
                <w:rFonts w:ascii="Aptos" w:eastAsia="Aptos" w:hAnsi="Aptos" w:cs="Aptos"/>
                <w:color w:val="7C7C81"/>
              </w:rPr>
              <w:t>[Date]</w:t>
            </w:r>
          </w:p>
        </w:tc>
      </w:tr>
      <w:tr w:rsidR="00736424" w14:paraId="1C9C9521"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888D245" w14:textId="77777777" w:rsidR="00736424" w:rsidRPr="00D202F7" w:rsidRDefault="00736424" w:rsidP="00F6572F">
            <w:pPr>
              <w:rPr>
                <w:rFonts w:ascii="Aptos" w:eastAsia="Aptos" w:hAnsi="Aptos" w:cs="Aptos"/>
                <w:b/>
                <w:bCs/>
                <w:color w:val="FFFFFF" w:themeColor="background1"/>
              </w:rPr>
            </w:pPr>
            <w:r w:rsidRPr="00D202F7">
              <w:rPr>
                <w:rFonts w:ascii="Aptos" w:eastAsia="Aptos" w:hAnsi="Aptos" w:cs="Aptos"/>
                <w:b/>
                <w:bCs/>
                <w:color w:val="FFFFFF" w:themeColor="background1"/>
              </w:rPr>
              <w:t>REVIEW 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3F7985B" w14:textId="77777777" w:rsidR="00736424" w:rsidRPr="00BB5C44" w:rsidRDefault="00736424" w:rsidP="00F6572F">
            <w:pPr>
              <w:rPr>
                <w:rFonts w:ascii="Aptos" w:eastAsia="Aptos" w:hAnsi="Aptos" w:cs="Aptos"/>
                <w:color w:val="7C7C81"/>
              </w:rPr>
            </w:pPr>
            <w:r>
              <w:rPr>
                <w:rFonts w:ascii="Aptos" w:eastAsia="Aptos" w:hAnsi="Aptos" w:cs="Aptos"/>
                <w:color w:val="7C7C81"/>
              </w:rPr>
              <w:t>[Date - recommend annual review]</w:t>
            </w:r>
          </w:p>
        </w:tc>
      </w:tr>
      <w:tr w:rsidR="00736424" w14:paraId="3DBD9E1F"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E11E410" w14:textId="77777777" w:rsidR="00736424" w:rsidRPr="00D202F7" w:rsidRDefault="00736424" w:rsidP="00F6572F">
            <w:pPr>
              <w:rPr>
                <w:rFonts w:ascii="Aptos" w:eastAsia="Aptos" w:hAnsi="Aptos" w:cs="Aptos"/>
                <w:b/>
                <w:bCs/>
                <w:color w:val="FFFFFF" w:themeColor="background1"/>
              </w:rPr>
            </w:pPr>
            <w:r w:rsidRPr="00D202F7">
              <w:rPr>
                <w:rFonts w:ascii="Aptos" w:eastAsia="Aptos" w:hAnsi="Aptos" w:cs="Aptos"/>
                <w:b/>
                <w:bCs/>
                <w:color w:val="FFFFFF" w:themeColor="background1"/>
              </w:rPr>
              <w:t>POLICY OWNER</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F6701D1" w14:textId="77777777" w:rsidR="00736424" w:rsidRPr="00BB5C44" w:rsidRDefault="00736424" w:rsidP="00F6572F">
            <w:pPr>
              <w:rPr>
                <w:rFonts w:ascii="Aptos" w:eastAsia="Aptos" w:hAnsi="Aptos" w:cs="Aptos"/>
                <w:color w:val="7C7C81"/>
              </w:rPr>
            </w:pPr>
            <w:r>
              <w:rPr>
                <w:rFonts w:ascii="Aptos" w:eastAsia="Aptos" w:hAnsi="Aptos" w:cs="Aptos"/>
                <w:color w:val="7C7C81"/>
              </w:rPr>
              <w:t>HR / Senior Management</w:t>
            </w:r>
          </w:p>
        </w:tc>
      </w:tr>
      <w:tr w:rsidR="00736424" w14:paraId="333B5138"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E67D405" w14:textId="77777777" w:rsidR="00736424" w:rsidRPr="00D202F7" w:rsidRDefault="00736424" w:rsidP="00F6572F">
            <w:pPr>
              <w:rPr>
                <w:rFonts w:ascii="Aptos" w:eastAsia="Aptos" w:hAnsi="Aptos" w:cs="Aptos"/>
                <w:b/>
                <w:bCs/>
                <w:color w:val="FFFFFF" w:themeColor="background1"/>
              </w:rPr>
            </w:pPr>
            <w:r w:rsidRPr="00D202F7">
              <w:rPr>
                <w:rFonts w:ascii="Aptos" w:eastAsia="Aptos" w:hAnsi="Aptos" w:cs="Aptos"/>
                <w:b/>
                <w:bCs/>
                <w:color w:val="FFFFFF" w:themeColor="background1"/>
              </w:rPr>
              <w:t>SCOPE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03D859A" w14:textId="60508CE5" w:rsidR="00736424" w:rsidRPr="00BB5C44" w:rsidRDefault="00736424" w:rsidP="00F6572F">
            <w:pPr>
              <w:rPr>
                <w:rFonts w:ascii="Aptos" w:eastAsia="Aptos" w:hAnsi="Aptos" w:cs="Aptos"/>
                <w:color w:val="7C7C81"/>
              </w:rPr>
            </w:pPr>
            <w:r>
              <w:rPr>
                <w:rFonts w:ascii="Aptos" w:eastAsia="Aptos" w:hAnsi="Aptos" w:cs="Aptos"/>
                <w:color w:val="7C7C81"/>
              </w:rPr>
              <w:t>All employees, workers and contractors</w:t>
            </w:r>
          </w:p>
        </w:tc>
      </w:tr>
    </w:tbl>
    <w:p w14:paraId="2095DB85" w14:textId="77777777" w:rsidR="00736424" w:rsidRDefault="00736424" w:rsidP="00CD76F3">
      <w:pPr>
        <w:spacing w:after="160" w:line="264" w:lineRule="auto"/>
      </w:pPr>
    </w:p>
    <w:p w14:paraId="60232FBF" w14:textId="77777777" w:rsidR="00E81241" w:rsidRDefault="00B275B8">
      <w:pPr>
        <w:pBdr>
          <w:left w:val="single" w:sz="18" w:space="10" w:color="F29D22"/>
        </w:pBdr>
        <w:spacing w:line="264" w:lineRule="auto"/>
        <w:ind w:left="260"/>
      </w:pPr>
      <w:r>
        <w:rPr>
          <w:rFonts w:ascii="Aptos" w:eastAsia="Aptos" w:hAnsi="Aptos" w:cs="Aptos"/>
          <w:color w:val="7C7C81"/>
        </w:rPr>
        <w:t>This policy template is provided for guidance purposes. It should be reviewed and adapted to reflect the specific circumstances and requirements of your organisation before adoption. We recommend taking HR and/or legal advice prior to implementation. This document does not constitute legal advice.</w:t>
      </w:r>
    </w:p>
    <w:p w14:paraId="60232FC0" w14:textId="77777777" w:rsidR="00E81241" w:rsidRDefault="00B275B8">
      <w:pPr>
        <w:keepNext/>
        <w:keepLines/>
        <w:spacing w:before="200" w:after="40"/>
      </w:pPr>
      <w:r>
        <w:rPr>
          <w:rFonts w:ascii="Aptos" w:eastAsia="Aptos" w:hAnsi="Aptos" w:cs="Aptos"/>
          <w:b/>
          <w:bCs/>
          <w:color w:val="F29D22"/>
          <w:spacing w:val="20"/>
        </w:rPr>
        <w:t>SECTION 01</w:t>
      </w:r>
    </w:p>
    <w:p w14:paraId="60232FC1" w14:textId="77777777" w:rsidR="00E81241" w:rsidRDefault="00B275B8">
      <w:pPr>
        <w:keepNext/>
        <w:keepLines/>
      </w:pPr>
      <w:r>
        <w:rPr>
          <w:rFonts w:ascii="Aptos" w:eastAsia="Aptos" w:hAnsi="Aptos" w:cs="Aptos"/>
          <w:b/>
          <w:bCs/>
          <w:color w:val="7C7C81"/>
          <w:sz w:val="24"/>
          <w:szCs w:val="24"/>
        </w:rPr>
        <w:t>Policy Statement</w:t>
      </w:r>
    </w:p>
    <w:p w14:paraId="60232FC2" w14:textId="77777777" w:rsidR="00E81241" w:rsidRDefault="00E81241">
      <w:pPr>
        <w:keepNext/>
        <w:pBdr>
          <w:bottom w:val="single" w:sz="6" w:space="1" w:color="B9B8B9"/>
        </w:pBdr>
        <w:spacing w:after="120"/>
      </w:pPr>
    </w:p>
    <w:p w14:paraId="60232FC3" w14:textId="77777777" w:rsidR="00E81241" w:rsidRDefault="00B275B8">
      <w:pPr>
        <w:spacing w:after="160" w:line="264" w:lineRule="auto"/>
      </w:pPr>
      <w:r>
        <w:rPr>
          <w:rFonts w:ascii="Aptos" w:eastAsia="Aptos" w:hAnsi="Aptos" w:cs="Aptos"/>
          <w:color w:val="7C7C81"/>
        </w:rPr>
        <w:t>[Organisation Name] is committed to the highest standards of openness, probity and accountability. We recognise that individuals may sometimes have concerns about serious wrongdoing - and that it can be difficult to know when and how to raise them.</w:t>
      </w:r>
    </w:p>
    <w:p w14:paraId="60232FC4" w14:textId="77777777" w:rsidR="00E81241" w:rsidRDefault="00B275B8">
      <w:pPr>
        <w:spacing w:after="160" w:line="264" w:lineRule="auto"/>
      </w:pPr>
      <w:r>
        <w:rPr>
          <w:rFonts w:ascii="Aptos" w:eastAsia="Aptos" w:hAnsi="Aptos" w:cs="Aptos"/>
          <w:color w:val="7C7C81"/>
        </w:rPr>
        <w:t>This policy is designed to make it easier for employees and workers to raise legitimate concerns about wrongdoing in the knowledge that they will be taken seriously, treated with respect and protected from detriment. It sets out the protections available under the Employment Rights Act 1996 (as amended by the Public Interest Disclosure Act 1998) and establishes a clear procedure for raising and investigating disclosures.</w:t>
      </w:r>
    </w:p>
    <w:p w14:paraId="60232FC5" w14:textId="77777777" w:rsidR="00E81241" w:rsidRDefault="00B275B8">
      <w:pPr>
        <w:spacing w:after="160" w:line="264" w:lineRule="auto"/>
      </w:pPr>
      <w:r>
        <w:rPr>
          <w:rFonts w:ascii="Aptos" w:eastAsia="Aptos" w:hAnsi="Aptos" w:cs="Aptos"/>
          <w:color w:val="7C7C81"/>
        </w:rPr>
        <w:t>This policy does not form part of any employee's contract of employment and may be amended from time to time.</w:t>
      </w:r>
    </w:p>
    <w:p w14:paraId="60232FC6" w14:textId="77777777" w:rsidR="00E81241" w:rsidRDefault="00B275B8">
      <w:pPr>
        <w:keepNext/>
        <w:keepLines/>
        <w:spacing w:before="200" w:after="40"/>
      </w:pPr>
      <w:r>
        <w:rPr>
          <w:rFonts w:ascii="Aptos" w:eastAsia="Aptos" w:hAnsi="Aptos" w:cs="Aptos"/>
          <w:b/>
          <w:bCs/>
          <w:color w:val="F29D22"/>
          <w:spacing w:val="20"/>
        </w:rPr>
        <w:t>SECTION 02</w:t>
      </w:r>
    </w:p>
    <w:p w14:paraId="60232FC7" w14:textId="77777777" w:rsidR="00E81241" w:rsidRDefault="00B275B8">
      <w:pPr>
        <w:keepNext/>
        <w:keepLines/>
      </w:pPr>
      <w:r>
        <w:rPr>
          <w:rFonts w:ascii="Aptos" w:eastAsia="Aptos" w:hAnsi="Aptos" w:cs="Aptos"/>
          <w:b/>
          <w:bCs/>
          <w:color w:val="7C7C81"/>
          <w:sz w:val="24"/>
          <w:szCs w:val="24"/>
        </w:rPr>
        <w:t>Who This Policy Applies To</w:t>
      </w:r>
    </w:p>
    <w:p w14:paraId="60232FC8" w14:textId="77777777" w:rsidR="00E81241" w:rsidRDefault="00E81241">
      <w:pPr>
        <w:keepNext/>
        <w:pBdr>
          <w:bottom w:val="single" w:sz="6" w:space="1" w:color="B9B8B9"/>
        </w:pBdr>
        <w:spacing w:after="120"/>
      </w:pPr>
    </w:p>
    <w:p w14:paraId="60232FC9" w14:textId="77777777" w:rsidR="00E81241" w:rsidRDefault="00B275B8">
      <w:pPr>
        <w:spacing w:after="160" w:line="264" w:lineRule="auto"/>
      </w:pPr>
      <w:r>
        <w:rPr>
          <w:rFonts w:ascii="Aptos" w:eastAsia="Aptos" w:hAnsi="Aptos" w:cs="Aptos"/>
          <w:color w:val="7C7C81"/>
        </w:rPr>
        <w:t>This policy applies to all employees, workers, agency workers, contractors, trainees and former employees of [Organisation Name]. These individuals are referred to in this policy as "workers". Concerns raised by external individuals or members of the public will be considered on a case-by-case basis.</w:t>
      </w:r>
    </w:p>
    <w:p w14:paraId="3932E958" w14:textId="77777777" w:rsidR="00736424" w:rsidRDefault="00736424">
      <w:pPr>
        <w:rPr>
          <w:rFonts w:ascii="Aptos" w:eastAsia="Aptos" w:hAnsi="Aptos" w:cs="Aptos"/>
          <w:b/>
          <w:bCs/>
          <w:color w:val="F29D22"/>
          <w:spacing w:val="20"/>
        </w:rPr>
      </w:pPr>
      <w:r>
        <w:rPr>
          <w:rFonts w:ascii="Aptos" w:eastAsia="Aptos" w:hAnsi="Aptos" w:cs="Aptos"/>
          <w:b/>
          <w:bCs/>
          <w:color w:val="F29D22"/>
          <w:spacing w:val="20"/>
        </w:rPr>
        <w:br w:type="page"/>
      </w:r>
    </w:p>
    <w:p w14:paraId="60232FCA" w14:textId="4C5A2464" w:rsidR="00E81241" w:rsidRDefault="00B275B8">
      <w:pPr>
        <w:keepNext/>
        <w:keepLines/>
        <w:spacing w:before="200" w:after="40"/>
      </w:pPr>
      <w:r>
        <w:rPr>
          <w:rFonts w:ascii="Aptos" w:eastAsia="Aptos" w:hAnsi="Aptos" w:cs="Aptos"/>
          <w:b/>
          <w:bCs/>
          <w:color w:val="F29D22"/>
          <w:spacing w:val="20"/>
        </w:rPr>
        <w:lastRenderedPageBreak/>
        <w:t>SECTION 03</w:t>
      </w:r>
    </w:p>
    <w:p w14:paraId="60232FCB" w14:textId="77777777" w:rsidR="00E81241" w:rsidRDefault="00B275B8">
      <w:pPr>
        <w:keepNext/>
        <w:keepLines/>
      </w:pPr>
      <w:r>
        <w:rPr>
          <w:rFonts w:ascii="Aptos" w:eastAsia="Aptos" w:hAnsi="Aptos" w:cs="Aptos"/>
          <w:b/>
          <w:bCs/>
          <w:color w:val="7C7C81"/>
          <w:sz w:val="24"/>
          <w:szCs w:val="24"/>
        </w:rPr>
        <w:t>What is a Protected Disclosure?</w:t>
      </w:r>
    </w:p>
    <w:p w14:paraId="60232FCC" w14:textId="77777777" w:rsidR="00E81241" w:rsidRDefault="00E81241">
      <w:pPr>
        <w:keepNext/>
        <w:pBdr>
          <w:bottom w:val="single" w:sz="6" w:space="1" w:color="B9B8B9"/>
        </w:pBdr>
        <w:spacing w:after="120"/>
      </w:pPr>
    </w:p>
    <w:p w14:paraId="60232FCD" w14:textId="77777777" w:rsidR="00E81241" w:rsidRDefault="00B275B8">
      <w:pPr>
        <w:spacing w:after="160" w:line="264" w:lineRule="auto"/>
      </w:pPr>
      <w:r>
        <w:rPr>
          <w:rFonts w:ascii="Aptos" w:eastAsia="Aptos" w:hAnsi="Aptos" w:cs="Aptos"/>
          <w:color w:val="7C7C81"/>
        </w:rPr>
        <w:t>A protected disclosure (or "whistleblowing") is the disclosure of information which a worker reasonably believes, and which is in the public interest, relates to one or more of the following types of wrongdoing:</w:t>
      </w:r>
    </w:p>
    <w:p w14:paraId="60232FCE" w14:textId="54A8FA2F" w:rsidR="00E81241" w:rsidRDefault="0007452B">
      <w:pPr>
        <w:spacing w:line="258" w:lineRule="auto"/>
        <w:ind w:left="300" w:hanging="220"/>
      </w:pPr>
      <w:r>
        <w:rPr>
          <w:rFonts w:ascii="Aptos" w:eastAsia="Aptos" w:hAnsi="Aptos" w:cs="Aptos"/>
          <w:b/>
          <w:bCs/>
          <w:color w:val="F29D22"/>
        </w:rPr>
        <w:t>-</w:t>
      </w:r>
      <w:r w:rsidR="00B275B8">
        <w:rPr>
          <w:rFonts w:ascii="Aptos" w:eastAsia="Aptos" w:hAnsi="Aptos" w:cs="Aptos"/>
          <w:b/>
          <w:bCs/>
          <w:color w:val="F29D22"/>
        </w:rPr>
        <w:t xml:space="preserve">  </w:t>
      </w:r>
      <w:r w:rsidR="00B275B8">
        <w:rPr>
          <w:rFonts w:ascii="Aptos" w:eastAsia="Aptos" w:hAnsi="Aptos" w:cs="Aptos"/>
          <w:color w:val="7C7C81"/>
        </w:rPr>
        <w:t>A criminal offence being committed, has been committed, or is likely to be committed</w:t>
      </w:r>
    </w:p>
    <w:p w14:paraId="60232FCF" w14:textId="25BF1254" w:rsidR="00E81241" w:rsidRDefault="0007452B">
      <w:pPr>
        <w:spacing w:line="258" w:lineRule="auto"/>
        <w:ind w:left="300" w:hanging="220"/>
      </w:pPr>
      <w:r>
        <w:rPr>
          <w:rFonts w:ascii="Aptos" w:eastAsia="Aptos" w:hAnsi="Aptos" w:cs="Aptos"/>
          <w:b/>
          <w:bCs/>
          <w:color w:val="F29D22"/>
        </w:rPr>
        <w:t>-</w:t>
      </w:r>
      <w:r w:rsidR="00B275B8">
        <w:rPr>
          <w:rFonts w:ascii="Aptos" w:eastAsia="Aptos" w:hAnsi="Aptos" w:cs="Aptos"/>
          <w:b/>
          <w:bCs/>
          <w:color w:val="F29D22"/>
        </w:rPr>
        <w:t xml:space="preserve">  </w:t>
      </w:r>
      <w:r w:rsidR="00B275B8">
        <w:rPr>
          <w:rFonts w:ascii="Aptos" w:eastAsia="Aptos" w:hAnsi="Aptos" w:cs="Aptos"/>
          <w:color w:val="7C7C81"/>
        </w:rPr>
        <w:t>A failure to comply with any legal obligation</w:t>
      </w:r>
    </w:p>
    <w:p w14:paraId="60232FD0" w14:textId="55E9448C" w:rsidR="00E81241" w:rsidRDefault="0007452B">
      <w:pPr>
        <w:spacing w:line="258" w:lineRule="auto"/>
        <w:ind w:left="300" w:hanging="220"/>
      </w:pPr>
      <w:r>
        <w:rPr>
          <w:rFonts w:ascii="Aptos" w:eastAsia="Aptos" w:hAnsi="Aptos" w:cs="Aptos"/>
          <w:b/>
          <w:bCs/>
          <w:color w:val="F29D22"/>
        </w:rPr>
        <w:t>-</w:t>
      </w:r>
      <w:r w:rsidR="00B275B8">
        <w:rPr>
          <w:rFonts w:ascii="Aptos" w:eastAsia="Aptos" w:hAnsi="Aptos" w:cs="Aptos"/>
          <w:b/>
          <w:bCs/>
          <w:color w:val="F29D22"/>
        </w:rPr>
        <w:t xml:space="preserve">  </w:t>
      </w:r>
      <w:r w:rsidR="00B275B8">
        <w:rPr>
          <w:rFonts w:ascii="Aptos" w:eastAsia="Aptos" w:hAnsi="Aptos" w:cs="Aptos"/>
          <w:color w:val="7C7C81"/>
        </w:rPr>
        <w:t>A miscarriage of justice</w:t>
      </w:r>
    </w:p>
    <w:p w14:paraId="60232FD1" w14:textId="65327674" w:rsidR="00E81241" w:rsidRDefault="0007452B">
      <w:pPr>
        <w:spacing w:line="258" w:lineRule="auto"/>
        <w:ind w:left="300" w:hanging="220"/>
      </w:pPr>
      <w:r>
        <w:rPr>
          <w:rFonts w:ascii="Aptos" w:eastAsia="Aptos" w:hAnsi="Aptos" w:cs="Aptos"/>
          <w:b/>
          <w:bCs/>
          <w:color w:val="F29D22"/>
        </w:rPr>
        <w:t>-</w:t>
      </w:r>
      <w:r w:rsidR="00B275B8">
        <w:rPr>
          <w:rFonts w:ascii="Aptos" w:eastAsia="Aptos" w:hAnsi="Aptos" w:cs="Aptos"/>
          <w:b/>
          <w:bCs/>
          <w:color w:val="F29D22"/>
        </w:rPr>
        <w:t xml:space="preserve">  </w:t>
      </w:r>
      <w:r w:rsidR="00B275B8">
        <w:rPr>
          <w:rFonts w:ascii="Aptos" w:eastAsia="Aptos" w:hAnsi="Aptos" w:cs="Aptos"/>
          <w:color w:val="7C7C81"/>
        </w:rPr>
        <w:t>A danger to the health or safety of any individual</w:t>
      </w:r>
    </w:p>
    <w:p w14:paraId="60232FD2" w14:textId="34A361B7" w:rsidR="00E81241" w:rsidRDefault="0007452B">
      <w:pPr>
        <w:spacing w:line="258" w:lineRule="auto"/>
        <w:ind w:left="300" w:hanging="220"/>
      </w:pPr>
      <w:r>
        <w:rPr>
          <w:rFonts w:ascii="Aptos" w:eastAsia="Aptos" w:hAnsi="Aptos" w:cs="Aptos"/>
          <w:b/>
          <w:bCs/>
          <w:color w:val="F29D22"/>
        </w:rPr>
        <w:t>-</w:t>
      </w:r>
      <w:r w:rsidR="00B275B8">
        <w:rPr>
          <w:rFonts w:ascii="Aptos" w:eastAsia="Aptos" w:hAnsi="Aptos" w:cs="Aptos"/>
          <w:b/>
          <w:bCs/>
          <w:color w:val="F29D22"/>
        </w:rPr>
        <w:t xml:space="preserve">  </w:t>
      </w:r>
      <w:r w:rsidR="00B275B8">
        <w:rPr>
          <w:rFonts w:ascii="Aptos" w:eastAsia="Aptos" w:hAnsi="Aptos" w:cs="Aptos"/>
          <w:color w:val="7C7C81"/>
        </w:rPr>
        <w:t>Damage to the environment</w:t>
      </w:r>
    </w:p>
    <w:p w14:paraId="60232FD3" w14:textId="42E08B08" w:rsidR="00E81241" w:rsidRDefault="0007452B">
      <w:pPr>
        <w:spacing w:line="258" w:lineRule="auto"/>
        <w:ind w:left="300" w:hanging="220"/>
      </w:pPr>
      <w:r>
        <w:rPr>
          <w:rFonts w:ascii="Aptos" w:eastAsia="Aptos" w:hAnsi="Aptos" w:cs="Aptos"/>
          <w:b/>
          <w:bCs/>
          <w:color w:val="F29D22"/>
        </w:rPr>
        <w:t>-</w:t>
      </w:r>
      <w:r w:rsidR="00B275B8">
        <w:rPr>
          <w:rFonts w:ascii="Aptos" w:eastAsia="Aptos" w:hAnsi="Aptos" w:cs="Aptos"/>
          <w:b/>
          <w:bCs/>
          <w:color w:val="F29D22"/>
        </w:rPr>
        <w:t xml:space="preserve">  </w:t>
      </w:r>
      <w:r w:rsidR="00B275B8">
        <w:rPr>
          <w:rFonts w:ascii="Aptos" w:eastAsia="Aptos" w:hAnsi="Aptos" w:cs="Aptos"/>
          <w:color w:val="7C7C81"/>
        </w:rPr>
        <w:t>The deliberate concealment of information about any of the above</w:t>
      </w:r>
    </w:p>
    <w:p w14:paraId="60232FD4" w14:textId="77777777" w:rsidR="00E81241" w:rsidRDefault="00B275B8">
      <w:pPr>
        <w:spacing w:before="150" w:after="160" w:line="264" w:lineRule="auto"/>
      </w:pPr>
      <w:r>
        <w:rPr>
          <w:rFonts w:ascii="Aptos" w:eastAsia="Aptos" w:hAnsi="Aptos" w:cs="Aptos"/>
          <w:color w:val="7C7C81"/>
        </w:rPr>
        <w:t>Whistleblowing is not the same as raising a personal grievance about your own employment. If your concern relates only to how you have been treated personally at work, please use the Grievance Policy. Where a concern involves elements of both personal grievance and wider wrongdoing, HR will advise on the appropriate approach.</w:t>
      </w:r>
    </w:p>
    <w:p w14:paraId="60232FD5" w14:textId="77777777" w:rsidR="00E81241" w:rsidRDefault="00B275B8">
      <w:pPr>
        <w:keepNext/>
        <w:keepLines/>
        <w:spacing w:before="200" w:after="40"/>
      </w:pPr>
      <w:r>
        <w:rPr>
          <w:rFonts w:ascii="Aptos" w:eastAsia="Aptos" w:hAnsi="Aptos" w:cs="Aptos"/>
          <w:b/>
          <w:bCs/>
          <w:color w:val="F29D22"/>
          <w:spacing w:val="20"/>
        </w:rPr>
        <w:t>SECTION 04</w:t>
      </w:r>
    </w:p>
    <w:p w14:paraId="60232FD6" w14:textId="77777777" w:rsidR="00E81241" w:rsidRDefault="00B275B8">
      <w:pPr>
        <w:keepNext/>
        <w:keepLines/>
      </w:pPr>
      <w:r>
        <w:rPr>
          <w:rFonts w:ascii="Aptos" w:eastAsia="Aptos" w:hAnsi="Aptos" w:cs="Aptos"/>
          <w:b/>
          <w:bCs/>
          <w:color w:val="7C7C81"/>
          <w:sz w:val="24"/>
          <w:szCs w:val="24"/>
        </w:rPr>
        <w:t>Protections for Whistleblowers</w:t>
      </w:r>
    </w:p>
    <w:p w14:paraId="60232FD7" w14:textId="77777777" w:rsidR="00E81241" w:rsidRDefault="00E81241">
      <w:pPr>
        <w:keepNext/>
        <w:pBdr>
          <w:bottom w:val="single" w:sz="6" w:space="1" w:color="B9B8B9"/>
        </w:pBdr>
        <w:spacing w:after="120"/>
      </w:pPr>
    </w:p>
    <w:p w14:paraId="2BD9DA6F" w14:textId="77777777" w:rsidR="0002522E" w:rsidRPr="0002522E" w:rsidRDefault="0002522E" w:rsidP="0002522E">
      <w:pPr>
        <w:spacing w:after="160" w:line="264" w:lineRule="auto"/>
        <w:rPr>
          <w:rFonts w:ascii="Aptos" w:eastAsia="Aptos" w:hAnsi="Aptos" w:cs="Aptos"/>
          <w:color w:val="7C7C81"/>
        </w:rPr>
      </w:pPr>
      <w:r w:rsidRPr="0002522E">
        <w:rPr>
          <w:rFonts w:ascii="Aptos" w:eastAsia="Aptos" w:hAnsi="Aptos" w:cs="Aptos"/>
          <w:color w:val="7C7C81"/>
        </w:rPr>
        <w:t>[Organisation Name] is committed to ensuring that any worker who raises a genuine concern in the reasonable belief that it is in the public interest will not suffer any detriment as a result. This means they will not be dismissed, disciplined, passed over for promotion, subjected to any other form of victimisation, or treated differently because they raised a concern.</w:t>
      </w:r>
    </w:p>
    <w:p w14:paraId="5F9D90B7" w14:textId="77777777" w:rsidR="0002522E" w:rsidRPr="0002522E" w:rsidRDefault="0002522E" w:rsidP="0002522E">
      <w:pPr>
        <w:spacing w:after="160" w:line="264" w:lineRule="auto"/>
        <w:rPr>
          <w:rFonts w:ascii="Aptos" w:eastAsia="Aptos" w:hAnsi="Aptos" w:cs="Aptos"/>
          <w:color w:val="7C7C81"/>
        </w:rPr>
      </w:pPr>
      <w:r w:rsidRPr="0002522E">
        <w:rPr>
          <w:rFonts w:ascii="Aptos" w:eastAsia="Aptos" w:hAnsi="Aptos" w:cs="Aptos"/>
          <w:color w:val="7C7C81"/>
        </w:rPr>
        <w:t>Any manager or colleague who subjects a whistleblower to detriment may themselves be subject to disciplinary action. If a worker is subjected to detriment for making a protected disclosure, they may have a claim under the Employment Rights Act 1996 and, in some cases, may also be entitled to bring a claim in an Employment Tribunal.</w:t>
      </w:r>
    </w:p>
    <w:p w14:paraId="54A72931" w14:textId="77777777" w:rsidR="00911E33" w:rsidRDefault="00911E33">
      <w:pPr>
        <w:keepNext/>
        <w:keepLines/>
        <w:spacing w:before="220" w:after="100"/>
        <w:rPr>
          <w:rFonts w:ascii="Aptos" w:eastAsia="Aptos" w:hAnsi="Aptos" w:cs="Aptos"/>
          <w:color w:val="7C7C81"/>
        </w:rPr>
      </w:pPr>
      <w:r w:rsidRPr="00911E33">
        <w:rPr>
          <w:rFonts w:ascii="Aptos" w:eastAsia="Aptos" w:hAnsi="Aptos" w:cs="Aptos"/>
          <w:color w:val="7C7C81"/>
        </w:rPr>
        <w:t xml:space="preserve">Workers are protected even if the concern turns out to be unfounded, provided they raised it in the reasonable belief that it was in the public interest. A worker does not need to prove that they acted in good faith </w:t>
      </w:r>
      <w:proofErr w:type="gramStart"/>
      <w:r w:rsidRPr="00911E33">
        <w:rPr>
          <w:rFonts w:ascii="Aptos" w:eastAsia="Aptos" w:hAnsi="Aptos" w:cs="Aptos"/>
          <w:color w:val="7C7C81"/>
        </w:rPr>
        <w:t>in order to</w:t>
      </w:r>
      <w:proofErr w:type="gramEnd"/>
      <w:r w:rsidRPr="00911E33">
        <w:rPr>
          <w:rFonts w:ascii="Aptos" w:eastAsia="Aptos" w:hAnsi="Aptos" w:cs="Aptos"/>
          <w:color w:val="7C7C81"/>
        </w:rPr>
        <w:t xml:space="preserve"> be protected. However, where an Employment Tribunal finds that a protected disclosure was not made in good faith, it may reduce any compensation awarded by up to 25%. Protection is not available to those who make allegations they know to be false.</w:t>
      </w:r>
    </w:p>
    <w:p w14:paraId="60232FDB" w14:textId="4446368A" w:rsidR="00E81241" w:rsidRDefault="00B275B8">
      <w:pPr>
        <w:keepNext/>
        <w:keepLines/>
        <w:spacing w:before="220" w:after="100"/>
      </w:pPr>
      <w:r>
        <w:rPr>
          <w:rFonts w:ascii="Aptos" w:eastAsia="Aptos" w:hAnsi="Aptos" w:cs="Aptos"/>
          <w:color w:val="F29D22"/>
        </w:rPr>
        <w:t xml:space="preserve">▪ </w:t>
      </w:r>
      <w:r>
        <w:rPr>
          <w:rFonts w:ascii="Aptos" w:eastAsia="Aptos" w:hAnsi="Aptos" w:cs="Aptos"/>
          <w:b/>
          <w:bCs/>
          <w:color w:val="7C7C81"/>
        </w:rPr>
        <w:t>Non-Retaliation</w:t>
      </w:r>
    </w:p>
    <w:p w14:paraId="60232FDC" w14:textId="77777777" w:rsidR="00E81241" w:rsidRDefault="00B275B8">
      <w:pPr>
        <w:spacing w:after="160" w:line="264" w:lineRule="auto"/>
      </w:pPr>
      <w:r>
        <w:rPr>
          <w:rFonts w:ascii="Aptos" w:eastAsia="Aptos" w:hAnsi="Aptos" w:cs="Aptos"/>
          <w:color w:val="7C7C81"/>
        </w:rPr>
        <w:t>Retaliation against any individual who raises a concern, assists with an investigation or participates in a whistleblowing process will not be tolerated and may result in disciplinary action.</w:t>
      </w:r>
    </w:p>
    <w:p w14:paraId="001FBE19" w14:textId="77777777" w:rsidR="00911E33" w:rsidRDefault="00911E33">
      <w:pPr>
        <w:rPr>
          <w:rFonts w:ascii="Aptos" w:eastAsia="Aptos" w:hAnsi="Aptos" w:cs="Aptos"/>
          <w:b/>
          <w:bCs/>
          <w:color w:val="F29D22"/>
          <w:spacing w:val="20"/>
        </w:rPr>
      </w:pPr>
      <w:r>
        <w:rPr>
          <w:rFonts w:ascii="Aptos" w:eastAsia="Aptos" w:hAnsi="Aptos" w:cs="Aptos"/>
          <w:b/>
          <w:bCs/>
          <w:color w:val="F29D22"/>
          <w:spacing w:val="20"/>
        </w:rPr>
        <w:br w:type="page"/>
      </w:r>
    </w:p>
    <w:p w14:paraId="60232FDD" w14:textId="2D6B1560" w:rsidR="00E81241" w:rsidRDefault="00B275B8">
      <w:pPr>
        <w:keepNext/>
        <w:keepLines/>
        <w:spacing w:before="200" w:after="40"/>
      </w:pPr>
      <w:r>
        <w:rPr>
          <w:rFonts w:ascii="Aptos" w:eastAsia="Aptos" w:hAnsi="Aptos" w:cs="Aptos"/>
          <w:b/>
          <w:bCs/>
          <w:color w:val="F29D22"/>
          <w:spacing w:val="20"/>
        </w:rPr>
        <w:lastRenderedPageBreak/>
        <w:t>SECTION 05</w:t>
      </w:r>
    </w:p>
    <w:p w14:paraId="60232FDE" w14:textId="77777777" w:rsidR="00E81241" w:rsidRDefault="00B275B8">
      <w:pPr>
        <w:keepNext/>
        <w:keepLines/>
      </w:pPr>
      <w:r>
        <w:rPr>
          <w:rFonts w:ascii="Aptos" w:eastAsia="Aptos" w:hAnsi="Aptos" w:cs="Aptos"/>
          <w:b/>
          <w:bCs/>
          <w:color w:val="7C7C81"/>
          <w:sz w:val="24"/>
          <w:szCs w:val="24"/>
        </w:rPr>
        <w:t>How to Raise a Concern</w:t>
      </w:r>
    </w:p>
    <w:p w14:paraId="60232FDF" w14:textId="77777777" w:rsidR="00E81241" w:rsidRDefault="00E81241">
      <w:pPr>
        <w:keepNext/>
        <w:pBdr>
          <w:bottom w:val="single" w:sz="6" w:space="1" w:color="B9B8B9"/>
        </w:pBdr>
        <w:spacing w:after="120"/>
      </w:pPr>
    </w:p>
    <w:p w14:paraId="60232FE0" w14:textId="77777777" w:rsidR="00E81241" w:rsidRDefault="00B275B8">
      <w:pPr>
        <w:keepNext/>
        <w:keepLines/>
        <w:spacing w:before="220" w:after="100"/>
      </w:pPr>
      <w:r>
        <w:rPr>
          <w:rFonts w:ascii="Aptos" w:eastAsia="Aptos" w:hAnsi="Aptos" w:cs="Aptos"/>
          <w:color w:val="F29D22"/>
        </w:rPr>
        <w:t xml:space="preserve">▪ </w:t>
      </w:r>
      <w:r>
        <w:rPr>
          <w:rFonts w:ascii="Aptos" w:eastAsia="Aptos" w:hAnsi="Aptos" w:cs="Aptos"/>
          <w:b/>
          <w:bCs/>
          <w:color w:val="7C7C81"/>
        </w:rPr>
        <w:t>Internal Channels</w:t>
      </w:r>
    </w:p>
    <w:p w14:paraId="60232FE1" w14:textId="77777777" w:rsidR="00E81241" w:rsidRDefault="00B275B8">
      <w:pPr>
        <w:spacing w:after="160" w:line="264" w:lineRule="auto"/>
      </w:pPr>
      <w:r>
        <w:rPr>
          <w:rFonts w:ascii="Aptos" w:eastAsia="Aptos" w:hAnsi="Aptos" w:cs="Aptos"/>
          <w:color w:val="7C7C81"/>
        </w:rPr>
        <w:t>In the first instance, concerns should be raised internally using the channels below. Raising concerns internally gives the organisation the opportunity to investigate and address wrongdoing before external escalation becomes necessary.</w:t>
      </w:r>
    </w:p>
    <w:p w14:paraId="60232FE2" w14:textId="054255AE" w:rsidR="00E81241" w:rsidRDefault="0007452B">
      <w:pPr>
        <w:spacing w:line="258" w:lineRule="auto"/>
        <w:ind w:left="300" w:hanging="220"/>
      </w:pPr>
      <w:r>
        <w:rPr>
          <w:rFonts w:ascii="Aptos" w:eastAsia="Aptos" w:hAnsi="Aptos" w:cs="Aptos"/>
          <w:b/>
          <w:bCs/>
          <w:color w:val="F29D22"/>
        </w:rPr>
        <w:t>-</w:t>
      </w:r>
      <w:r w:rsidR="00B275B8">
        <w:rPr>
          <w:rFonts w:ascii="Aptos" w:eastAsia="Aptos" w:hAnsi="Aptos" w:cs="Aptos"/>
          <w:b/>
          <w:bCs/>
          <w:color w:val="F29D22"/>
        </w:rPr>
        <w:t xml:space="preserve">  </w:t>
      </w:r>
      <w:r w:rsidR="00B275B8">
        <w:rPr>
          <w:rFonts w:ascii="Aptos" w:eastAsia="Aptos" w:hAnsi="Aptos" w:cs="Aptos"/>
          <w:color w:val="7C7C81"/>
        </w:rPr>
        <w:t>Your line manager - unless the concern involves your line manager directly</w:t>
      </w:r>
    </w:p>
    <w:p w14:paraId="60232FE3" w14:textId="3EE417B2" w:rsidR="00E81241" w:rsidRDefault="0007452B">
      <w:pPr>
        <w:spacing w:line="258" w:lineRule="auto"/>
        <w:ind w:left="300" w:hanging="220"/>
      </w:pPr>
      <w:r>
        <w:rPr>
          <w:rFonts w:ascii="Aptos" w:eastAsia="Aptos" w:hAnsi="Aptos" w:cs="Aptos"/>
          <w:b/>
          <w:bCs/>
          <w:color w:val="F29D22"/>
        </w:rPr>
        <w:t>-</w:t>
      </w:r>
      <w:r w:rsidR="00B275B8">
        <w:rPr>
          <w:rFonts w:ascii="Aptos" w:eastAsia="Aptos" w:hAnsi="Aptos" w:cs="Aptos"/>
          <w:b/>
          <w:bCs/>
          <w:color w:val="F29D22"/>
        </w:rPr>
        <w:t xml:space="preserve">  </w:t>
      </w:r>
      <w:r w:rsidR="00B275B8">
        <w:rPr>
          <w:rFonts w:ascii="Aptos" w:eastAsia="Aptos" w:hAnsi="Aptos" w:cs="Aptos"/>
          <w:color w:val="7C7C81"/>
        </w:rPr>
        <w:t xml:space="preserve">[Head of Department / Function] - for more serious concerns or </w:t>
      </w:r>
      <w:proofErr w:type="gramStart"/>
      <w:r w:rsidR="00B275B8">
        <w:rPr>
          <w:rFonts w:ascii="Aptos" w:eastAsia="Aptos" w:hAnsi="Aptos" w:cs="Aptos"/>
          <w:color w:val="7C7C81"/>
        </w:rPr>
        <w:t>where</w:t>
      </w:r>
      <w:proofErr w:type="gramEnd"/>
      <w:r w:rsidR="00B275B8">
        <w:rPr>
          <w:rFonts w:ascii="Aptos" w:eastAsia="Aptos" w:hAnsi="Aptos" w:cs="Aptos"/>
          <w:color w:val="7C7C81"/>
        </w:rPr>
        <w:t xml:space="preserve"> raising with a line manager is not appropriate</w:t>
      </w:r>
    </w:p>
    <w:p w14:paraId="60232FE4" w14:textId="44E6E9BE" w:rsidR="00E81241" w:rsidRDefault="0007452B">
      <w:pPr>
        <w:spacing w:line="258" w:lineRule="auto"/>
        <w:ind w:left="300" w:hanging="220"/>
      </w:pPr>
      <w:r>
        <w:rPr>
          <w:rFonts w:ascii="Aptos" w:eastAsia="Aptos" w:hAnsi="Aptos" w:cs="Aptos"/>
          <w:b/>
          <w:bCs/>
          <w:color w:val="F29D22"/>
        </w:rPr>
        <w:t>-</w:t>
      </w:r>
      <w:r w:rsidR="00B275B8">
        <w:rPr>
          <w:rFonts w:ascii="Aptos" w:eastAsia="Aptos" w:hAnsi="Aptos" w:cs="Aptos"/>
          <w:b/>
          <w:bCs/>
          <w:color w:val="F29D22"/>
        </w:rPr>
        <w:t xml:space="preserve">  </w:t>
      </w:r>
      <w:r w:rsidR="00B275B8">
        <w:rPr>
          <w:rFonts w:ascii="Aptos" w:eastAsia="Aptos" w:hAnsi="Aptos" w:cs="Aptos"/>
          <w:color w:val="7C7C81"/>
        </w:rPr>
        <w:t>[CEO / Managing Director / Board Chair] - for the most serious concerns</w:t>
      </w:r>
    </w:p>
    <w:p w14:paraId="60232FE5" w14:textId="06836164" w:rsidR="00E81241" w:rsidRDefault="0007452B">
      <w:pPr>
        <w:spacing w:line="258" w:lineRule="auto"/>
        <w:ind w:left="300" w:hanging="220"/>
      </w:pPr>
      <w:r>
        <w:rPr>
          <w:rFonts w:ascii="Aptos" w:eastAsia="Aptos" w:hAnsi="Aptos" w:cs="Aptos"/>
          <w:b/>
          <w:bCs/>
          <w:color w:val="F29D22"/>
        </w:rPr>
        <w:t>-</w:t>
      </w:r>
      <w:r w:rsidR="00B275B8">
        <w:rPr>
          <w:rFonts w:ascii="Aptos" w:eastAsia="Aptos" w:hAnsi="Aptos" w:cs="Aptos"/>
          <w:b/>
          <w:bCs/>
          <w:color w:val="F29D22"/>
        </w:rPr>
        <w:t xml:space="preserve">  </w:t>
      </w:r>
      <w:r w:rsidR="00B275B8">
        <w:rPr>
          <w:rFonts w:ascii="Aptos" w:eastAsia="Aptos" w:hAnsi="Aptos" w:cs="Aptos"/>
          <w:color w:val="7C7C81"/>
        </w:rPr>
        <w:t>[Designated Whistleblowing Officer if appointed] - [Name and contact details]</w:t>
      </w:r>
    </w:p>
    <w:p w14:paraId="60232FE6" w14:textId="77777777" w:rsidR="00E81241" w:rsidRDefault="00B275B8">
      <w:pPr>
        <w:spacing w:before="150" w:after="160" w:line="264" w:lineRule="auto"/>
      </w:pPr>
      <w:r>
        <w:rPr>
          <w:rFonts w:ascii="Aptos" w:eastAsia="Aptos" w:hAnsi="Aptos" w:cs="Aptos"/>
          <w:color w:val="7C7C81"/>
        </w:rPr>
        <w:t>Concerns may be raised verbally or in writing. Written disclosures are preferred as they allow a clear record to be maintained. Where a concern is raised verbally, the person receiving it should make a contemporaneous written note.</w:t>
      </w:r>
    </w:p>
    <w:p w14:paraId="60232FE7" w14:textId="77777777" w:rsidR="00E81241" w:rsidRDefault="00B275B8">
      <w:pPr>
        <w:keepNext/>
        <w:keepLines/>
        <w:spacing w:before="220" w:after="100"/>
      </w:pPr>
      <w:r>
        <w:rPr>
          <w:rFonts w:ascii="Aptos" w:eastAsia="Aptos" w:hAnsi="Aptos" w:cs="Aptos"/>
          <w:color w:val="F29D22"/>
        </w:rPr>
        <w:t xml:space="preserve">▪ </w:t>
      </w:r>
      <w:r>
        <w:rPr>
          <w:rFonts w:ascii="Aptos" w:eastAsia="Aptos" w:hAnsi="Aptos" w:cs="Aptos"/>
          <w:b/>
          <w:bCs/>
          <w:color w:val="7C7C81"/>
        </w:rPr>
        <w:t>External Channels - Prescribed Persons</w:t>
      </w:r>
    </w:p>
    <w:p w14:paraId="60232FE8" w14:textId="77777777" w:rsidR="00E81241" w:rsidRDefault="00B275B8">
      <w:pPr>
        <w:spacing w:after="160" w:line="264" w:lineRule="auto"/>
      </w:pPr>
      <w:r>
        <w:rPr>
          <w:rFonts w:ascii="Aptos" w:eastAsia="Aptos" w:hAnsi="Aptos" w:cs="Aptos"/>
          <w:color w:val="7C7C81"/>
        </w:rPr>
        <w:t>Where it is not appropriate to raise a concern internally, or where a concern has been raised internally and not adequately addressed, workers may make a protected disclosure to a relevant prescribed person or body. The list of prescribed persons is maintained by the UK government and includes:</w:t>
      </w:r>
    </w:p>
    <w:p w14:paraId="60232FE9" w14:textId="0B31E9ED" w:rsidR="00E81241" w:rsidRDefault="0007452B">
      <w:pPr>
        <w:spacing w:line="258" w:lineRule="auto"/>
        <w:ind w:left="300" w:hanging="220"/>
      </w:pPr>
      <w:r>
        <w:rPr>
          <w:rFonts w:ascii="Aptos" w:eastAsia="Aptos" w:hAnsi="Aptos" w:cs="Aptos"/>
          <w:b/>
          <w:bCs/>
          <w:color w:val="F29D22"/>
        </w:rPr>
        <w:t>-</w:t>
      </w:r>
      <w:r w:rsidR="00B275B8">
        <w:rPr>
          <w:rFonts w:ascii="Aptos" w:eastAsia="Aptos" w:hAnsi="Aptos" w:cs="Aptos"/>
          <w:b/>
          <w:bCs/>
          <w:color w:val="F29D22"/>
        </w:rPr>
        <w:t xml:space="preserve">  </w:t>
      </w:r>
      <w:r w:rsidR="00B275B8">
        <w:rPr>
          <w:rFonts w:ascii="Aptos" w:eastAsia="Aptos" w:hAnsi="Aptos" w:cs="Aptos"/>
          <w:color w:val="7C7C81"/>
        </w:rPr>
        <w:t>The Financial Conduct Authority (FCA) - for financial services matters</w:t>
      </w:r>
    </w:p>
    <w:p w14:paraId="60232FEA" w14:textId="1D1FCF6C" w:rsidR="00E81241" w:rsidRDefault="0007452B">
      <w:pPr>
        <w:spacing w:line="258" w:lineRule="auto"/>
        <w:ind w:left="300" w:hanging="220"/>
      </w:pPr>
      <w:r>
        <w:rPr>
          <w:rFonts w:ascii="Aptos" w:eastAsia="Aptos" w:hAnsi="Aptos" w:cs="Aptos"/>
          <w:b/>
          <w:bCs/>
          <w:color w:val="F29D22"/>
        </w:rPr>
        <w:t>-</w:t>
      </w:r>
      <w:r w:rsidR="00B275B8">
        <w:rPr>
          <w:rFonts w:ascii="Aptos" w:eastAsia="Aptos" w:hAnsi="Aptos" w:cs="Aptos"/>
          <w:b/>
          <w:bCs/>
          <w:color w:val="F29D22"/>
        </w:rPr>
        <w:t xml:space="preserve">  </w:t>
      </w:r>
      <w:r w:rsidR="00B275B8">
        <w:rPr>
          <w:rFonts w:ascii="Aptos" w:eastAsia="Aptos" w:hAnsi="Aptos" w:cs="Aptos"/>
          <w:color w:val="7C7C81"/>
        </w:rPr>
        <w:t>His Majesty's Revenue and Customs (HMRC) - for tax-related concerns</w:t>
      </w:r>
    </w:p>
    <w:p w14:paraId="60232FEB" w14:textId="0C575241" w:rsidR="00E81241" w:rsidRDefault="0007452B">
      <w:pPr>
        <w:spacing w:line="258" w:lineRule="auto"/>
        <w:ind w:left="300" w:hanging="220"/>
      </w:pPr>
      <w:r>
        <w:rPr>
          <w:rFonts w:ascii="Aptos" w:eastAsia="Aptos" w:hAnsi="Aptos" w:cs="Aptos"/>
          <w:b/>
          <w:bCs/>
          <w:color w:val="F29D22"/>
        </w:rPr>
        <w:t>-</w:t>
      </w:r>
      <w:r w:rsidR="00B275B8">
        <w:rPr>
          <w:rFonts w:ascii="Aptos" w:eastAsia="Aptos" w:hAnsi="Aptos" w:cs="Aptos"/>
          <w:b/>
          <w:bCs/>
          <w:color w:val="F29D22"/>
        </w:rPr>
        <w:t xml:space="preserve">  </w:t>
      </w:r>
      <w:r w:rsidR="00B275B8">
        <w:rPr>
          <w:rFonts w:ascii="Aptos" w:eastAsia="Aptos" w:hAnsi="Aptos" w:cs="Aptos"/>
          <w:color w:val="7C7C81"/>
        </w:rPr>
        <w:t>The Health and Safety Executive (HSE) - for health and safety matters</w:t>
      </w:r>
    </w:p>
    <w:p w14:paraId="60232FEC" w14:textId="1CF43495" w:rsidR="00E81241" w:rsidRDefault="0007452B">
      <w:pPr>
        <w:spacing w:line="258" w:lineRule="auto"/>
        <w:ind w:left="300" w:hanging="220"/>
      </w:pPr>
      <w:r>
        <w:rPr>
          <w:rFonts w:ascii="Aptos" w:eastAsia="Aptos" w:hAnsi="Aptos" w:cs="Aptos"/>
          <w:b/>
          <w:bCs/>
          <w:color w:val="F29D22"/>
        </w:rPr>
        <w:t>-</w:t>
      </w:r>
      <w:r w:rsidR="00B275B8">
        <w:rPr>
          <w:rFonts w:ascii="Aptos" w:eastAsia="Aptos" w:hAnsi="Aptos" w:cs="Aptos"/>
          <w:b/>
          <w:bCs/>
          <w:color w:val="F29D22"/>
        </w:rPr>
        <w:t xml:space="preserve">  </w:t>
      </w:r>
      <w:r w:rsidR="00B275B8">
        <w:rPr>
          <w:rFonts w:ascii="Aptos" w:eastAsia="Aptos" w:hAnsi="Aptos" w:cs="Aptos"/>
          <w:color w:val="7C7C81"/>
        </w:rPr>
        <w:t>The Environment Agency - for environmental matters</w:t>
      </w:r>
    </w:p>
    <w:p w14:paraId="60232FED" w14:textId="7DA0989D" w:rsidR="00E81241" w:rsidRDefault="0007452B">
      <w:pPr>
        <w:spacing w:line="258" w:lineRule="auto"/>
        <w:ind w:left="300" w:hanging="220"/>
      </w:pPr>
      <w:r>
        <w:rPr>
          <w:rFonts w:ascii="Aptos" w:eastAsia="Aptos" w:hAnsi="Aptos" w:cs="Aptos"/>
          <w:b/>
          <w:bCs/>
          <w:color w:val="F29D22"/>
        </w:rPr>
        <w:t>-</w:t>
      </w:r>
      <w:r w:rsidR="00B275B8">
        <w:rPr>
          <w:rFonts w:ascii="Aptos" w:eastAsia="Aptos" w:hAnsi="Aptos" w:cs="Aptos"/>
          <w:b/>
          <w:bCs/>
          <w:color w:val="F29D22"/>
        </w:rPr>
        <w:t xml:space="preserve">  </w:t>
      </w:r>
      <w:r w:rsidR="00B275B8">
        <w:rPr>
          <w:rFonts w:ascii="Aptos" w:eastAsia="Aptos" w:hAnsi="Aptos" w:cs="Aptos"/>
          <w:color w:val="7C7C81"/>
        </w:rPr>
        <w:t>The Information Commissioner's Office (ICO) - for data protection matters</w:t>
      </w:r>
    </w:p>
    <w:p w14:paraId="60232FEE" w14:textId="7D2D6A7E" w:rsidR="00E81241" w:rsidRDefault="0007452B">
      <w:pPr>
        <w:spacing w:line="258" w:lineRule="auto"/>
        <w:ind w:left="300" w:hanging="220"/>
      </w:pPr>
      <w:r>
        <w:rPr>
          <w:rFonts w:ascii="Aptos" w:eastAsia="Aptos" w:hAnsi="Aptos" w:cs="Aptos"/>
          <w:b/>
          <w:bCs/>
          <w:color w:val="F29D22"/>
        </w:rPr>
        <w:t>-</w:t>
      </w:r>
      <w:r w:rsidR="00B275B8">
        <w:rPr>
          <w:rFonts w:ascii="Aptos" w:eastAsia="Aptos" w:hAnsi="Aptos" w:cs="Aptos"/>
          <w:b/>
          <w:bCs/>
          <w:color w:val="F29D22"/>
        </w:rPr>
        <w:t xml:space="preserve">  </w:t>
      </w:r>
      <w:r w:rsidR="00B275B8">
        <w:rPr>
          <w:rFonts w:ascii="Aptos" w:eastAsia="Aptos" w:hAnsi="Aptos" w:cs="Aptos"/>
          <w:color w:val="7C7C81"/>
        </w:rPr>
        <w:t>[Relevant sector regulator for the organisation's industry]</w:t>
      </w:r>
    </w:p>
    <w:p w14:paraId="60232FEF" w14:textId="77777777" w:rsidR="00E81241" w:rsidRDefault="00B275B8">
      <w:pPr>
        <w:spacing w:before="150" w:after="160" w:line="264" w:lineRule="auto"/>
      </w:pPr>
      <w:r>
        <w:rPr>
          <w:rFonts w:ascii="Aptos" w:eastAsia="Aptos" w:hAnsi="Aptos" w:cs="Aptos"/>
          <w:color w:val="7C7C81"/>
        </w:rPr>
        <w:t>As a last resort, workers may make a wider public disclosure (for example, to the press) and retain protection, but only in very limited circumstances - workers considering this step should seek independent legal advice first.</w:t>
      </w:r>
    </w:p>
    <w:p w14:paraId="60232FF0" w14:textId="77777777" w:rsidR="00E81241" w:rsidRDefault="00B275B8">
      <w:pPr>
        <w:keepNext/>
        <w:keepLines/>
        <w:spacing w:before="220" w:after="100"/>
      </w:pPr>
      <w:r>
        <w:rPr>
          <w:rFonts w:ascii="Aptos" w:eastAsia="Aptos" w:hAnsi="Aptos" w:cs="Aptos"/>
          <w:color w:val="F29D22"/>
        </w:rPr>
        <w:t xml:space="preserve">▪ </w:t>
      </w:r>
      <w:r>
        <w:rPr>
          <w:rFonts w:ascii="Aptos" w:eastAsia="Aptos" w:hAnsi="Aptos" w:cs="Aptos"/>
          <w:b/>
          <w:bCs/>
          <w:color w:val="7C7C81"/>
        </w:rPr>
        <w:t>Anonymous Disclosures</w:t>
      </w:r>
    </w:p>
    <w:p w14:paraId="60232FF1" w14:textId="77777777" w:rsidR="00E81241" w:rsidRDefault="00B275B8">
      <w:pPr>
        <w:spacing w:after="160" w:line="264" w:lineRule="auto"/>
      </w:pPr>
      <w:r>
        <w:rPr>
          <w:rFonts w:ascii="Aptos" w:eastAsia="Aptos" w:hAnsi="Aptos" w:cs="Aptos"/>
          <w:color w:val="7C7C81"/>
        </w:rPr>
        <w:t xml:space="preserve">Workers may raise concerns anonymously. The organisation will consider anonymous concerns and investigate them to the extent that the limited information available permits. However, anonymous concerns may be harder to investigate </w:t>
      </w:r>
      <w:proofErr w:type="gramStart"/>
      <w:r>
        <w:rPr>
          <w:rFonts w:ascii="Aptos" w:eastAsia="Aptos" w:hAnsi="Aptos" w:cs="Aptos"/>
          <w:color w:val="7C7C81"/>
        </w:rPr>
        <w:t>effectively</w:t>
      </w:r>
      <w:proofErr w:type="gramEnd"/>
      <w:r>
        <w:rPr>
          <w:rFonts w:ascii="Aptos" w:eastAsia="Aptos" w:hAnsi="Aptos" w:cs="Aptos"/>
          <w:color w:val="7C7C81"/>
        </w:rPr>
        <w:t xml:space="preserve"> and it may not always be possible to provide feedback to the person who raised them.</w:t>
      </w:r>
    </w:p>
    <w:p w14:paraId="60232FF2" w14:textId="77777777" w:rsidR="00E81241" w:rsidRDefault="00B275B8">
      <w:pPr>
        <w:spacing w:after="160" w:line="264" w:lineRule="auto"/>
      </w:pPr>
      <w:r>
        <w:rPr>
          <w:rFonts w:ascii="Aptos" w:eastAsia="Aptos" w:hAnsi="Aptos" w:cs="Aptos"/>
          <w:color w:val="7C7C81"/>
        </w:rPr>
        <w:t>Where possible, workers are encouraged to identify themselves - this allows the organisation to seek further information, provide feedback and offer appropriate support.</w:t>
      </w:r>
    </w:p>
    <w:p w14:paraId="2C002EB3" w14:textId="77777777" w:rsidR="00911E33" w:rsidRDefault="00911E33">
      <w:pPr>
        <w:rPr>
          <w:rFonts w:ascii="Aptos" w:eastAsia="Aptos" w:hAnsi="Aptos" w:cs="Aptos"/>
          <w:b/>
          <w:bCs/>
          <w:color w:val="F29D22"/>
          <w:spacing w:val="20"/>
        </w:rPr>
      </w:pPr>
      <w:r>
        <w:rPr>
          <w:rFonts w:ascii="Aptos" w:eastAsia="Aptos" w:hAnsi="Aptos" w:cs="Aptos"/>
          <w:b/>
          <w:bCs/>
          <w:color w:val="F29D22"/>
          <w:spacing w:val="20"/>
        </w:rPr>
        <w:br w:type="page"/>
      </w:r>
    </w:p>
    <w:p w14:paraId="60232FF3" w14:textId="5CCC7DBA" w:rsidR="00E81241" w:rsidRDefault="00B275B8">
      <w:pPr>
        <w:keepNext/>
        <w:keepLines/>
        <w:spacing w:before="200" w:after="40"/>
      </w:pPr>
      <w:r>
        <w:rPr>
          <w:rFonts w:ascii="Aptos" w:eastAsia="Aptos" w:hAnsi="Aptos" w:cs="Aptos"/>
          <w:b/>
          <w:bCs/>
          <w:color w:val="F29D22"/>
          <w:spacing w:val="20"/>
        </w:rPr>
        <w:lastRenderedPageBreak/>
        <w:t>SECTION 06</w:t>
      </w:r>
    </w:p>
    <w:p w14:paraId="60232FF4" w14:textId="77777777" w:rsidR="00E81241" w:rsidRDefault="00B275B8">
      <w:pPr>
        <w:keepNext/>
        <w:keepLines/>
      </w:pPr>
      <w:r>
        <w:rPr>
          <w:rFonts w:ascii="Aptos" w:eastAsia="Aptos" w:hAnsi="Aptos" w:cs="Aptos"/>
          <w:b/>
          <w:bCs/>
          <w:color w:val="7C7C81"/>
          <w:sz w:val="24"/>
          <w:szCs w:val="24"/>
        </w:rPr>
        <w:t>What Happens After a Concern is Raised</w:t>
      </w:r>
    </w:p>
    <w:p w14:paraId="60232FF5" w14:textId="77777777" w:rsidR="00E81241" w:rsidRDefault="00E81241">
      <w:pPr>
        <w:keepNext/>
        <w:pBdr>
          <w:bottom w:val="single" w:sz="6" w:space="1" w:color="B9B8B9"/>
        </w:pBdr>
        <w:spacing w:after="120"/>
      </w:pPr>
    </w:p>
    <w:p w14:paraId="60232FF6" w14:textId="77777777" w:rsidR="00E81241" w:rsidRDefault="00B275B8">
      <w:pPr>
        <w:spacing w:after="160" w:line="264" w:lineRule="auto"/>
      </w:pPr>
      <w:r>
        <w:rPr>
          <w:rFonts w:ascii="Aptos" w:eastAsia="Aptos" w:hAnsi="Aptos" w:cs="Aptos"/>
          <w:color w:val="7C7C81"/>
        </w:rPr>
        <w:t>On receipt of a whistleblowing concern, the organisation will:</w:t>
      </w:r>
    </w:p>
    <w:p w14:paraId="60232FF7" w14:textId="15D26E42" w:rsidR="00E81241" w:rsidRDefault="0007452B">
      <w:pPr>
        <w:spacing w:line="258" w:lineRule="auto"/>
        <w:ind w:left="300" w:hanging="220"/>
      </w:pPr>
      <w:r>
        <w:rPr>
          <w:rFonts w:ascii="Aptos" w:eastAsia="Aptos" w:hAnsi="Aptos" w:cs="Aptos"/>
          <w:b/>
          <w:bCs/>
          <w:color w:val="F29D22"/>
        </w:rPr>
        <w:t>-</w:t>
      </w:r>
      <w:r w:rsidR="00B275B8">
        <w:rPr>
          <w:rFonts w:ascii="Aptos" w:eastAsia="Aptos" w:hAnsi="Aptos" w:cs="Aptos"/>
          <w:b/>
          <w:bCs/>
          <w:color w:val="F29D22"/>
        </w:rPr>
        <w:t xml:space="preserve">  </w:t>
      </w:r>
      <w:r w:rsidR="00B275B8">
        <w:rPr>
          <w:rFonts w:ascii="Aptos" w:eastAsia="Aptos" w:hAnsi="Aptos" w:cs="Aptos"/>
          <w:color w:val="7C7C81"/>
        </w:rPr>
        <w:t>Acknowledge receipt of the concern as soon as practicable</w:t>
      </w:r>
    </w:p>
    <w:p w14:paraId="60232FF8" w14:textId="5EFCEC5A" w:rsidR="00E81241" w:rsidRDefault="0007452B">
      <w:pPr>
        <w:spacing w:line="258" w:lineRule="auto"/>
        <w:ind w:left="300" w:hanging="220"/>
      </w:pPr>
      <w:r>
        <w:rPr>
          <w:rFonts w:ascii="Aptos" w:eastAsia="Aptos" w:hAnsi="Aptos" w:cs="Aptos"/>
          <w:b/>
          <w:bCs/>
          <w:color w:val="F29D22"/>
        </w:rPr>
        <w:t>-</w:t>
      </w:r>
      <w:r w:rsidR="00B275B8">
        <w:rPr>
          <w:rFonts w:ascii="Aptos" w:eastAsia="Aptos" w:hAnsi="Aptos" w:cs="Aptos"/>
          <w:b/>
          <w:bCs/>
          <w:color w:val="F29D22"/>
        </w:rPr>
        <w:t xml:space="preserve">  </w:t>
      </w:r>
      <w:r w:rsidR="00B275B8">
        <w:rPr>
          <w:rFonts w:ascii="Aptos" w:eastAsia="Aptos" w:hAnsi="Aptos" w:cs="Aptos"/>
          <w:color w:val="7C7C81"/>
        </w:rPr>
        <w:t>Assess the nature and seriousness of the concern and decide on the appropriate course of action</w:t>
      </w:r>
    </w:p>
    <w:p w14:paraId="60232FF9" w14:textId="3F6D41C3" w:rsidR="00E81241" w:rsidRDefault="0007452B">
      <w:pPr>
        <w:spacing w:line="258" w:lineRule="auto"/>
        <w:ind w:left="300" w:hanging="220"/>
      </w:pPr>
      <w:r>
        <w:rPr>
          <w:rFonts w:ascii="Aptos" w:eastAsia="Aptos" w:hAnsi="Aptos" w:cs="Aptos"/>
          <w:b/>
          <w:bCs/>
          <w:color w:val="F29D22"/>
        </w:rPr>
        <w:t>-</w:t>
      </w:r>
      <w:r w:rsidR="00B275B8">
        <w:rPr>
          <w:rFonts w:ascii="Aptos" w:eastAsia="Aptos" w:hAnsi="Aptos" w:cs="Aptos"/>
          <w:b/>
          <w:bCs/>
          <w:color w:val="F29D22"/>
        </w:rPr>
        <w:t xml:space="preserve">  </w:t>
      </w:r>
      <w:r w:rsidR="00B275B8">
        <w:rPr>
          <w:rFonts w:ascii="Aptos" w:eastAsia="Aptos" w:hAnsi="Aptos" w:cs="Aptos"/>
          <w:color w:val="7C7C81"/>
        </w:rPr>
        <w:t>Appoint an appropriate individual to lead the investigation, who should not be involved in the matter raised</w:t>
      </w:r>
    </w:p>
    <w:p w14:paraId="60232FFA" w14:textId="2A87B2EA" w:rsidR="00E81241" w:rsidRDefault="0007452B">
      <w:pPr>
        <w:spacing w:line="258" w:lineRule="auto"/>
        <w:ind w:left="300" w:hanging="220"/>
        <w:rPr>
          <w:rFonts w:ascii="Aptos" w:eastAsia="Aptos" w:hAnsi="Aptos" w:cs="Aptos"/>
          <w:color w:val="7C7C81"/>
        </w:rPr>
      </w:pPr>
      <w:r>
        <w:rPr>
          <w:rFonts w:ascii="Aptos" w:eastAsia="Aptos" w:hAnsi="Aptos" w:cs="Aptos"/>
          <w:b/>
          <w:bCs/>
          <w:color w:val="F29D22"/>
        </w:rPr>
        <w:t>-</w:t>
      </w:r>
      <w:r w:rsidR="00B275B8">
        <w:rPr>
          <w:rFonts w:ascii="Aptos" w:eastAsia="Aptos" w:hAnsi="Aptos" w:cs="Aptos"/>
          <w:b/>
          <w:bCs/>
          <w:color w:val="F29D22"/>
        </w:rPr>
        <w:t xml:space="preserve">  </w:t>
      </w:r>
      <w:r w:rsidR="00B275B8">
        <w:rPr>
          <w:rFonts w:ascii="Aptos" w:eastAsia="Aptos" w:hAnsi="Aptos" w:cs="Aptos"/>
          <w:color w:val="7C7C81"/>
        </w:rPr>
        <w:t>Investigate the concern thoroughly, fairly and without undue delay</w:t>
      </w:r>
    </w:p>
    <w:p w14:paraId="1D38DEBF" w14:textId="2482AB8D" w:rsidR="00F155B3" w:rsidRPr="00F155B3" w:rsidRDefault="00F155B3" w:rsidP="00F155B3">
      <w:pPr>
        <w:spacing w:line="258" w:lineRule="auto"/>
        <w:ind w:left="300" w:hanging="220"/>
        <w:rPr>
          <w:rFonts w:ascii="Aptos" w:eastAsia="Aptos" w:hAnsi="Aptos" w:cs="Aptos"/>
          <w:color w:val="7C7C81"/>
        </w:rPr>
      </w:pPr>
      <w:r>
        <w:rPr>
          <w:rFonts w:ascii="Aptos" w:eastAsia="Aptos" w:hAnsi="Aptos" w:cs="Aptos"/>
          <w:b/>
          <w:bCs/>
          <w:color w:val="F29D22"/>
        </w:rPr>
        <w:t xml:space="preserve">-  </w:t>
      </w:r>
      <w:r w:rsidRPr="00F155B3">
        <w:rPr>
          <w:rFonts w:ascii="Aptos" w:eastAsia="Aptos" w:hAnsi="Aptos" w:cs="Aptos"/>
          <w:color w:val="7C7C81"/>
        </w:rPr>
        <w:t>Where appropriate, concerns may be investigated by an external investigator.</w:t>
      </w:r>
    </w:p>
    <w:p w14:paraId="60232FFB" w14:textId="0A3FB0E4" w:rsidR="00E81241" w:rsidRDefault="0007452B">
      <w:pPr>
        <w:spacing w:line="258" w:lineRule="auto"/>
        <w:ind w:left="300" w:hanging="220"/>
      </w:pPr>
      <w:r>
        <w:rPr>
          <w:rFonts w:ascii="Aptos" w:eastAsia="Aptos" w:hAnsi="Aptos" w:cs="Aptos"/>
          <w:b/>
          <w:bCs/>
          <w:color w:val="F29D22"/>
        </w:rPr>
        <w:t>-</w:t>
      </w:r>
      <w:r w:rsidR="00B275B8">
        <w:rPr>
          <w:rFonts w:ascii="Aptos" w:eastAsia="Aptos" w:hAnsi="Aptos" w:cs="Aptos"/>
          <w:b/>
          <w:bCs/>
          <w:color w:val="F29D22"/>
        </w:rPr>
        <w:t xml:space="preserve">  </w:t>
      </w:r>
      <w:r w:rsidR="00B275B8">
        <w:rPr>
          <w:rFonts w:ascii="Aptos" w:eastAsia="Aptos" w:hAnsi="Aptos" w:cs="Aptos"/>
          <w:color w:val="7C7C81"/>
        </w:rPr>
        <w:t>Keep the worker informed of progress and the outcome, to the extent permitted by confidentiality and legal</w:t>
      </w:r>
      <w:r w:rsidR="00F155B3">
        <w:rPr>
          <w:rFonts w:ascii="Aptos" w:eastAsia="Aptos" w:hAnsi="Aptos" w:cs="Aptos"/>
          <w:color w:val="7C7C81"/>
        </w:rPr>
        <w:t xml:space="preserve"> </w:t>
      </w:r>
      <w:r w:rsidR="00B275B8">
        <w:rPr>
          <w:rFonts w:ascii="Aptos" w:eastAsia="Aptos" w:hAnsi="Aptos" w:cs="Aptos"/>
          <w:color w:val="7C7C81"/>
        </w:rPr>
        <w:t>obligations</w:t>
      </w:r>
    </w:p>
    <w:p w14:paraId="60232FFC" w14:textId="6949C1CB" w:rsidR="00E81241" w:rsidRDefault="0007452B">
      <w:pPr>
        <w:spacing w:line="258" w:lineRule="auto"/>
        <w:ind w:left="300" w:hanging="220"/>
      </w:pPr>
      <w:r>
        <w:rPr>
          <w:rFonts w:ascii="Aptos" w:eastAsia="Aptos" w:hAnsi="Aptos" w:cs="Aptos"/>
          <w:b/>
          <w:bCs/>
          <w:color w:val="F29D22"/>
        </w:rPr>
        <w:t>-</w:t>
      </w:r>
      <w:r w:rsidR="00B275B8">
        <w:rPr>
          <w:rFonts w:ascii="Aptos" w:eastAsia="Aptos" w:hAnsi="Aptos" w:cs="Aptos"/>
          <w:b/>
          <w:bCs/>
          <w:color w:val="F29D22"/>
        </w:rPr>
        <w:t xml:space="preserve">  </w:t>
      </w:r>
      <w:r w:rsidR="00B275B8">
        <w:rPr>
          <w:rFonts w:ascii="Aptos" w:eastAsia="Aptos" w:hAnsi="Aptos" w:cs="Aptos"/>
          <w:color w:val="7C7C81"/>
        </w:rPr>
        <w:t>Take appropriate action in response to any substantiated findings</w:t>
      </w:r>
    </w:p>
    <w:p w14:paraId="60232FFD" w14:textId="77777777" w:rsidR="00E81241" w:rsidRDefault="00B275B8">
      <w:pPr>
        <w:spacing w:before="150" w:after="160" w:line="264" w:lineRule="auto"/>
      </w:pPr>
      <w:r>
        <w:rPr>
          <w:rFonts w:ascii="Aptos" w:eastAsia="Aptos" w:hAnsi="Aptos" w:cs="Aptos"/>
          <w:color w:val="7C7C81"/>
        </w:rPr>
        <w:t>The organisation will endeavour to complete an initial assessment within [e.g. 10 working days] and to provide a substantive response within [e.g. 28 days], subject to the complexity of the concern raised.</w:t>
      </w:r>
    </w:p>
    <w:p w14:paraId="60232FFE" w14:textId="77777777" w:rsidR="00E81241" w:rsidRDefault="00B275B8">
      <w:pPr>
        <w:keepNext/>
        <w:keepLines/>
        <w:spacing w:before="200" w:after="40"/>
      </w:pPr>
      <w:r>
        <w:rPr>
          <w:rFonts w:ascii="Aptos" w:eastAsia="Aptos" w:hAnsi="Aptos" w:cs="Aptos"/>
          <w:b/>
          <w:bCs/>
          <w:color w:val="F29D22"/>
          <w:spacing w:val="20"/>
        </w:rPr>
        <w:t>SECTION 07</w:t>
      </w:r>
    </w:p>
    <w:p w14:paraId="60232FFF" w14:textId="77777777" w:rsidR="00E81241" w:rsidRDefault="00B275B8">
      <w:pPr>
        <w:keepNext/>
        <w:keepLines/>
      </w:pPr>
      <w:r>
        <w:rPr>
          <w:rFonts w:ascii="Aptos" w:eastAsia="Aptos" w:hAnsi="Aptos" w:cs="Aptos"/>
          <w:b/>
          <w:bCs/>
          <w:color w:val="7C7C81"/>
          <w:sz w:val="24"/>
          <w:szCs w:val="24"/>
        </w:rPr>
        <w:t>Confidentiality</w:t>
      </w:r>
    </w:p>
    <w:p w14:paraId="60233000" w14:textId="77777777" w:rsidR="00E81241" w:rsidRDefault="00E81241">
      <w:pPr>
        <w:keepNext/>
        <w:pBdr>
          <w:bottom w:val="single" w:sz="6" w:space="1" w:color="B9B8B9"/>
        </w:pBdr>
        <w:spacing w:after="120"/>
      </w:pPr>
    </w:p>
    <w:p w14:paraId="1F78A0DD" w14:textId="77777777" w:rsidR="009A02F2" w:rsidRPr="009A02F2" w:rsidRDefault="00B275B8" w:rsidP="009A02F2">
      <w:pPr>
        <w:spacing w:after="160" w:line="264" w:lineRule="auto"/>
        <w:rPr>
          <w:rFonts w:ascii="Aptos" w:eastAsia="Aptos" w:hAnsi="Aptos" w:cs="Aptos"/>
          <w:color w:val="7C7C81"/>
        </w:rPr>
      </w:pPr>
      <w:r>
        <w:rPr>
          <w:rFonts w:ascii="Aptos" w:eastAsia="Aptos" w:hAnsi="Aptos" w:cs="Aptos"/>
          <w:color w:val="7C7C81"/>
        </w:rPr>
        <w:t>The organisation will treat all whistleblowing disclosures with strict confidence and will not disclose the identity of the worker who raised the concern without their consent, unless required to do so by law, or unless disclosure is necessary for the investigation to proceed. Workers should be aware that anonymity cannot always be guaranteed - particularly where the concern is highly specific.</w:t>
      </w:r>
      <w:r w:rsidR="009A02F2">
        <w:rPr>
          <w:rFonts w:ascii="Aptos" w:eastAsia="Aptos" w:hAnsi="Aptos" w:cs="Aptos"/>
          <w:color w:val="7C7C81"/>
        </w:rPr>
        <w:t xml:space="preserve"> </w:t>
      </w:r>
      <w:r w:rsidR="009A02F2" w:rsidRPr="009A02F2">
        <w:rPr>
          <w:rFonts w:ascii="Aptos" w:eastAsia="Aptos" w:hAnsi="Aptos" w:cs="Aptos"/>
          <w:color w:val="7C7C81"/>
        </w:rPr>
        <w:t>Confidentiality will also be maintained for individuals who are the subject of allegations unless and until evidence indicates otherwise.</w:t>
      </w:r>
    </w:p>
    <w:p w14:paraId="60233002" w14:textId="77777777" w:rsidR="00E81241" w:rsidRDefault="00B275B8">
      <w:pPr>
        <w:keepNext/>
        <w:keepLines/>
        <w:spacing w:before="200" w:after="40"/>
      </w:pPr>
      <w:r>
        <w:rPr>
          <w:rFonts w:ascii="Aptos" w:eastAsia="Aptos" w:hAnsi="Aptos" w:cs="Aptos"/>
          <w:b/>
          <w:bCs/>
          <w:color w:val="F29D22"/>
          <w:spacing w:val="20"/>
        </w:rPr>
        <w:t>SECTION 08</w:t>
      </w:r>
    </w:p>
    <w:p w14:paraId="60233003" w14:textId="77777777" w:rsidR="00E81241" w:rsidRDefault="00B275B8">
      <w:pPr>
        <w:keepNext/>
        <w:keepLines/>
      </w:pPr>
      <w:r>
        <w:rPr>
          <w:rFonts w:ascii="Aptos" w:eastAsia="Aptos" w:hAnsi="Aptos" w:cs="Aptos"/>
          <w:b/>
          <w:bCs/>
          <w:color w:val="7C7C81"/>
          <w:sz w:val="24"/>
          <w:szCs w:val="24"/>
        </w:rPr>
        <w:t>Malicious or Vexatious Allegations</w:t>
      </w:r>
    </w:p>
    <w:p w14:paraId="60233004" w14:textId="77777777" w:rsidR="00E81241" w:rsidRDefault="00E81241">
      <w:pPr>
        <w:keepNext/>
        <w:pBdr>
          <w:bottom w:val="single" w:sz="6" w:space="1" w:color="B9B8B9"/>
        </w:pBdr>
        <w:spacing w:after="120"/>
      </w:pPr>
    </w:p>
    <w:p w14:paraId="60233005" w14:textId="77777777" w:rsidR="00E81241" w:rsidRDefault="00B275B8">
      <w:pPr>
        <w:spacing w:after="160" w:line="264" w:lineRule="auto"/>
      </w:pPr>
      <w:r>
        <w:rPr>
          <w:rFonts w:ascii="Aptos" w:eastAsia="Aptos" w:hAnsi="Aptos" w:cs="Aptos"/>
          <w:color w:val="7C7C81"/>
        </w:rPr>
        <w:t xml:space="preserve">This policy is not intended to be used to make malicious, vexatious or deliberately false allegations. Where a concern is raised knowing it to be </w:t>
      </w:r>
      <w:proofErr w:type="gramStart"/>
      <w:r>
        <w:rPr>
          <w:rFonts w:ascii="Aptos" w:eastAsia="Aptos" w:hAnsi="Aptos" w:cs="Aptos"/>
          <w:color w:val="7C7C81"/>
        </w:rPr>
        <w:t>false, or</w:t>
      </w:r>
      <w:proofErr w:type="gramEnd"/>
      <w:r>
        <w:rPr>
          <w:rFonts w:ascii="Aptos" w:eastAsia="Aptos" w:hAnsi="Aptos" w:cs="Aptos"/>
          <w:color w:val="7C7C81"/>
        </w:rPr>
        <w:t xml:space="preserve"> is raised with the intent to cause harm to an individual, this may itself be treated as a disciplinary matter.</w:t>
      </w:r>
    </w:p>
    <w:p w14:paraId="60233006" w14:textId="77777777" w:rsidR="00E81241" w:rsidRDefault="00B275B8">
      <w:pPr>
        <w:keepNext/>
        <w:keepLines/>
        <w:spacing w:before="200" w:after="40"/>
      </w:pPr>
      <w:r>
        <w:rPr>
          <w:rFonts w:ascii="Aptos" w:eastAsia="Aptos" w:hAnsi="Aptos" w:cs="Aptos"/>
          <w:b/>
          <w:bCs/>
          <w:color w:val="F29D22"/>
          <w:spacing w:val="20"/>
        </w:rPr>
        <w:t>SECTION 09</w:t>
      </w:r>
    </w:p>
    <w:p w14:paraId="60233007" w14:textId="77777777" w:rsidR="00E81241" w:rsidRDefault="00B275B8">
      <w:pPr>
        <w:keepNext/>
        <w:keepLines/>
      </w:pPr>
      <w:r>
        <w:rPr>
          <w:rFonts w:ascii="Aptos" w:eastAsia="Aptos" w:hAnsi="Aptos" w:cs="Aptos"/>
          <w:b/>
          <w:bCs/>
          <w:color w:val="7C7C81"/>
          <w:sz w:val="24"/>
          <w:szCs w:val="24"/>
        </w:rPr>
        <w:t>Interaction with Other Policies</w:t>
      </w:r>
    </w:p>
    <w:p w14:paraId="60233008" w14:textId="77777777" w:rsidR="00E81241" w:rsidRDefault="00E81241">
      <w:pPr>
        <w:keepNext/>
        <w:pBdr>
          <w:bottom w:val="single" w:sz="6" w:space="1" w:color="B9B8B9"/>
        </w:pBdr>
        <w:spacing w:after="120"/>
      </w:pPr>
    </w:p>
    <w:p w14:paraId="60233009" w14:textId="77777777" w:rsidR="00E81241" w:rsidRDefault="00B275B8">
      <w:pPr>
        <w:spacing w:after="160" w:line="264" w:lineRule="auto"/>
      </w:pPr>
      <w:r>
        <w:rPr>
          <w:rFonts w:ascii="Aptos" w:eastAsia="Aptos" w:hAnsi="Aptos" w:cs="Aptos"/>
          <w:color w:val="7C7C81"/>
        </w:rPr>
        <w:t>This policy should be read alongside the Grievance Policy, Equal Opportunities Policy, Disciplinary and Dismissal Policy and any relevant anti-bribery or financial crime policies. If you are unsure whether your concern should be raised as a whistleblowing disclosure or a personal grievance, contact HR for guidance.</w:t>
      </w:r>
    </w:p>
    <w:p w14:paraId="6023300A" w14:textId="77777777" w:rsidR="00E81241" w:rsidRDefault="00B275B8">
      <w:pPr>
        <w:keepNext/>
        <w:keepLines/>
        <w:spacing w:before="200" w:after="40"/>
      </w:pPr>
      <w:r>
        <w:rPr>
          <w:rFonts w:ascii="Aptos" w:eastAsia="Aptos" w:hAnsi="Aptos" w:cs="Aptos"/>
          <w:b/>
          <w:bCs/>
          <w:color w:val="F29D22"/>
          <w:spacing w:val="20"/>
        </w:rPr>
        <w:t>SECTION 10</w:t>
      </w:r>
    </w:p>
    <w:p w14:paraId="6023300B" w14:textId="77777777" w:rsidR="00E81241" w:rsidRDefault="00B275B8">
      <w:pPr>
        <w:keepNext/>
        <w:keepLines/>
      </w:pPr>
      <w:r>
        <w:rPr>
          <w:rFonts w:ascii="Aptos" w:eastAsia="Aptos" w:hAnsi="Aptos" w:cs="Aptos"/>
          <w:b/>
          <w:bCs/>
          <w:color w:val="7C7C81"/>
          <w:sz w:val="24"/>
          <w:szCs w:val="24"/>
        </w:rPr>
        <w:t>Policy Review</w:t>
      </w:r>
    </w:p>
    <w:p w14:paraId="6023300C" w14:textId="77777777" w:rsidR="00E81241" w:rsidRDefault="00E81241">
      <w:pPr>
        <w:keepNext/>
        <w:pBdr>
          <w:bottom w:val="single" w:sz="6" w:space="1" w:color="B9B8B9"/>
        </w:pBdr>
        <w:spacing w:after="120"/>
      </w:pPr>
    </w:p>
    <w:p w14:paraId="6023300D" w14:textId="77777777" w:rsidR="00E81241" w:rsidRDefault="00B275B8">
      <w:pPr>
        <w:spacing w:after="160" w:line="264" w:lineRule="auto"/>
      </w:pPr>
      <w:r>
        <w:rPr>
          <w:rFonts w:ascii="Aptos" w:eastAsia="Aptos" w:hAnsi="Aptos" w:cs="Aptos"/>
          <w:color w:val="7C7C81"/>
        </w:rPr>
        <w:t>This policy will be reviewed annually or following any significant change in legislation. The policy owner is responsible for ensuring it remains current and fit for purpose.</w:t>
      </w:r>
    </w:p>
    <w:sectPr w:rsidR="00E81241">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7749C" w14:textId="77777777" w:rsidR="000372F8" w:rsidRDefault="000372F8">
      <w:r>
        <w:separator/>
      </w:r>
    </w:p>
  </w:endnote>
  <w:endnote w:type="continuationSeparator" w:id="0">
    <w:p w14:paraId="44B55B04" w14:textId="77777777" w:rsidR="000372F8" w:rsidRDefault="00037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33010" w14:textId="77777777" w:rsidR="00E81241" w:rsidRDefault="00B275B8">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60233011" w14:textId="77777777" w:rsidR="00E81241" w:rsidRDefault="00B275B8">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38B9C" w14:textId="77777777" w:rsidR="000372F8" w:rsidRDefault="000372F8">
      <w:r>
        <w:separator/>
      </w:r>
    </w:p>
  </w:footnote>
  <w:footnote w:type="continuationSeparator" w:id="0">
    <w:p w14:paraId="0CD044E8" w14:textId="77777777" w:rsidR="000372F8" w:rsidRDefault="000372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3300E" w14:textId="77777777" w:rsidR="00E81241" w:rsidRDefault="00B275B8">
    <w:pPr>
      <w:jc w:val="center"/>
    </w:pPr>
    <w:r>
      <w:rPr>
        <w:noProof/>
      </w:rPr>
      <w:drawing>
        <wp:inline distT="0" distB="0" distL="0" distR="0" wp14:anchorId="60233012" wp14:editId="60233013">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023300F" w14:textId="77777777" w:rsidR="00E81241" w:rsidRDefault="00E81241">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E72DE5"/>
    <w:multiLevelType w:val="hybridMultilevel"/>
    <w:tmpl w:val="E314080E"/>
    <w:lvl w:ilvl="0" w:tplc="64407350">
      <w:start w:val="1"/>
      <w:numFmt w:val="bullet"/>
      <w:lvlText w:val="●"/>
      <w:lvlJc w:val="left"/>
      <w:pPr>
        <w:ind w:left="720" w:hanging="360"/>
      </w:pPr>
    </w:lvl>
    <w:lvl w:ilvl="1" w:tplc="1ED88D6E">
      <w:start w:val="1"/>
      <w:numFmt w:val="bullet"/>
      <w:lvlText w:val="○"/>
      <w:lvlJc w:val="left"/>
      <w:pPr>
        <w:ind w:left="1440" w:hanging="360"/>
      </w:pPr>
    </w:lvl>
    <w:lvl w:ilvl="2" w:tplc="1C345976">
      <w:start w:val="1"/>
      <w:numFmt w:val="bullet"/>
      <w:lvlText w:val="■"/>
      <w:lvlJc w:val="left"/>
      <w:pPr>
        <w:ind w:left="2160" w:hanging="360"/>
      </w:pPr>
    </w:lvl>
    <w:lvl w:ilvl="3" w:tplc="7B52874A">
      <w:start w:val="1"/>
      <w:numFmt w:val="bullet"/>
      <w:lvlText w:val="●"/>
      <w:lvlJc w:val="left"/>
      <w:pPr>
        <w:ind w:left="2880" w:hanging="360"/>
      </w:pPr>
    </w:lvl>
    <w:lvl w:ilvl="4" w:tplc="B20032A2">
      <w:start w:val="1"/>
      <w:numFmt w:val="bullet"/>
      <w:lvlText w:val="○"/>
      <w:lvlJc w:val="left"/>
      <w:pPr>
        <w:ind w:left="3600" w:hanging="360"/>
      </w:pPr>
    </w:lvl>
    <w:lvl w:ilvl="5" w:tplc="FA6EDFC4">
      <w:start w:val="1"/>
      <w:numFmt w:val="bullet"/>
      <w:lvlText w:val="■"/>
      <w:lvlJc w:val="left"/>
      <w:pPr>
        <w:ind w:left="4320" w:hanging="360"/>
      </w:pPr>
    </w:lvl>
    <w:lvl w:ilvl="6" w:tplc="FB42AB38">
      <w:start w:val="1"/>
      <w:numFmt w:val="bullet"/>
      <w:lvlText w:val="●"/>
      <w:lvlJc w:val="left"/>
      <w:pPr>
        <w:ind w:left="5040" w:hanging="360"/>
      </w:pPr>
    </w:lvl>
    <w:lvl w:ilvl="7" w:tplc="289644DA">
      <w:start w:val="1"/>
      <w:numFmt w:val="bullet"/>
      <w:lvlText w:val="●"/>
      <w:lvlJc w:val="left"/>
      <w:pPr>
        <w:ind w:left="5760" w:hanging="360"/>
      </w:pPr>
    </w:lvl>
    <w:lvl w:ilvl="8" w:tplc="D4CADD4A">
      <w:start w:val="1"/>
      <w:numFmt w:val="bullet"/>
      <w:lvlText w:val="●"/>
      <w:lvlJc w:val="left"/>
      <w:pPr>
        <w:ind w:left="6480" w:hanging="360"/>
      </w:pPr>
    </w:lvl>
  </w:abstractNum>
  <w:num w:numId="1" w16cid:durableId="473888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241"/>
    <w:rsid w:val="0002522E"/>
    <w:rsid w:val="000372F8"/>
    <w:rsid w:val="00043B7D"/>
    <w:rsid w:val="0007452B"/>
    <w:rsid w:val="00346E1C"/>
    <w:rsid w:val="00427183"/>
    <w:rsid w:val="004E0BDC"/>
    <w:rsid w:val="00571942"/>
    <w:rsid w:val="005C345B"/>
    <w:rsid w:val="00736424"/>
    <w:rsid w:val="00911E33"/>
    <w:rsid w:val="009A02F2"/>
    <w:rsid w:val="00A22072"/>
    <w:rsid w:val="00A65B9F"/>
    <w:rsid w:val="00AA4C37"/>
    <w:rsid w:val="00B155C3"/>
    <w:rsid w:val="00B275B8"/>
    <w:rsid w:val="00C14F28"/>
    <w:rsid w:val="00C66B19"/>
    <w:rsid w:val="00CD76F3"/>
    <w:rsid w:val="00CE5C0B"/>
    <w:rsid w:val="00E57146"/>
    <w:rsid w:val="00E81241"/>
    <w:rsid w:val="00F15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32FA9"/>
  <w15:docId w15:val="{44949FA5-EABD-4220-B5ED-13BE11577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semiHidden/>
    <w:unhideWhenUsed/>
    <w:rsid w:val="009A02F2"/>
    <w:pPr>
      <w:tabs>
        <w:tab w:val="center" w:pos="4513"/>
        <w:tab w:val="right" w:pos="9026"/>
      </w:tabs>
    </w:pPr>
  </w:style>
  <w:style w:type="character" w:customStyle="1" w:styleId="HeaderChar">
    <w:name w:val="Header Char"/>
    <w:basedOn w:val="DefaultParagraphFont"/>
    <w:link w:val="Header"/>
    <w:uiPriority w:val="99"/>
    <w:semiHidden/>
    <w:rsid w:val="009A02F2"/>
  </w:style>
  <w:style w:type="paragraph" w:styleId="Footer">
    <w:name w:val="footer"/>
    <w:basedOn w:val="Normal"/>
    <w:link w:val="FooterChar"/>
    <w:uiPriority w:val="99"/>
    <w:semiHidden/>
    <w:unhideWhenUsed/>
    <w:rsid w:val="009A02F2"/>
    <w:pPr>
      <w:tabs>
        <w:tab w:val="center" w:pos="4513"/>
        <w:tab w:val="right" w:pos="9026"/>
      </w:tabs>
    </w:pPr>
  </w:style>
  <w:style w:type="character" w:customStyle="1" w:styleId="FooterChar">
    <w:name w:val="Footer Char"/>
    <w:basedOn w:val="DefaultParagraphFont"/>
    <w:link w:val="Footer"/>
    <w:uiPriority w:val="99"/>
    <w:semiHidden/>
    <w:rsid w:val="009A0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1381</Words>
  <Characters>7444</Characters>
  <Application>Microsoft Office Word</Application>
  <DocSecurity>0</DocSecurity>
  <Lines>151</Lines>
  <Paragraphs>100</Paragraphs>
  <ScaleCrop>false</ScaleCrop>
  <Company/>
  <LinksUpToDate>false</LinksUpToDate>
  <CharactersWithSpaces>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Whistleblowing Policy</dc:title>
  <dc:creator>White Cube Consulting</dc:creator>
  <cp:lastModifiedBy>Campbell Urquhart</cp:lastModifiedBy>
  <cp:revision>10</cp:revision>
  <dcterms:created xsi:type="dcterms:W3CDTF">2026-07-03T12:13:00Z</dcterms:created>
  <dcterms:modified xsi:type="dcterms:W3CDTF">2026-07-17T12:27:00Z</dcterms:modified>
</cp:coreProperties>
</file>