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E408F" w14:textId="77777777" w:rsidR="00274BBD" w:rsidRDefault="00A82553">
      <w:pPr>
        <w:keepNext/>
        <w:spacing w:after="60"/>
        <w:jc w:val="center"/>
      </w:pPr>
      <w:r>
        <w:rPr>
          <w:rFonts w:ascii="Aptos" w:eastAsia="Aptos" w:hAnsi="Aptos" w:cs="Aptos"/>
          <w:b/>
          <w:bCs/>
          <w:color w:val="F29D22"/>
          <w:spacing w:val="22"/>
        </w:rPr>
        <w:t>HR POLICY</w:t>
      </w:r>
    </w:p>
    <w:p w14:paraId="238E4092" w14:textId="471B7091" w:rsidR="00274BBD" w:rsidRDefault="00A82553" w:rsidP="00823F90">
      <w:pPr>
        <w:spacing w:after="60"/>
        <w:jc w:val="center"/>
      </w:pPr>
      <w:r>
        <w:rPr>
          <w:rFonts w:ascii="Aptos" w:eastAsia="Aptos" w:hAnsi="Aptos" w:cs="Aptos"/>
          <w:b/>
          <w:bCs/>
          <w:color w:val="7C7C81"/>
          <w:sz w:val="48"/>
          <w:szCs w:val="48"/>
        </w:rPr>
        <w:t>Flexible Working Policy</w:t>
      </w:r>
    </w:p>
    <w:p w14:paraId="64889FF4" w14:textId="031E09B1" w:rsidR="00823F90" w:rsidRPr="00823F90" w:rsidRDefault="00823F90" w:rsidP="00823F90">
      <w:pPr>
        <w:spacing w:after="60"/>
        <w:jc w:val="center"/>
        <w:rPr>
          <w:rFonts w:ascii="Aptos" w:eastAsia="Aptos" w:hAnsi="Aptos" w:cs="Aptos"/>
          <w:color w:val="7C7C81"/>
        </w:rPr>
      </w:pPr>
      <w:r w:rsidRPr="00823F90">
        <w:rPr>
          <w:rFonts w:ascii="Aptos" w:eastAsia="Aptos" w:hAnsi="Aptos" w:cs="Aptos"/>
          <w:color w:val="7C7C81"/>
        </w:rPr>
        <w:t>Supporting work-life balance and flexible working arrangements</w:t>
      </w:r>
    </w:p>
    <w:p w14:paraId="4252C180" w14:textId="77777777" w:rsidR="00B60771" w:rsidRDefault="00B60771" w:rsidP="00B60771">
      <w:pPr>
        <w:keepNext/>
        <w:keepLines/>
        <w:rPr>
          <w:rFonts w:ascii="Aptos" w:eastAsia="Aptos" w:hAnsi="Aptos" w:cs="Aptos"/>
          <w:b/>
          <w:bCs/>
          <w:color w:val="F29D22"/>
          <w:spacing w:val="20"/>
        </w:rPr>
      </w:pPr>
    </w:p>
    <w:tbl>
      <w:tblPr>
        <w:tblW w:w="9638" w:type="dxa"/>
        <w:tblLayout w:type="fixed"/>
        <w:tblLook w:val="04A0" w:firstRow="1" w:lastRow="0" w:firstColumn="1" w:lastColumn="0" w:noHBand="0" w:noVBand="1"/>
      </w:tblPr>
      <w:tblGrid>
        <w:gridCol w:w="2700"/>
        <w:gridCol w:w="6938"/>
      </w:tblGrid>
      <w:tr w:rsidR="00B60771" w14:paraId="25D08F68"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8EDBCB1" w14:textId="77777777" w:rsidR="00B60771" w:rsidRPr="00D202F7" w:rsidRDefault="00B60771" w:rsidP="002279BA">
            <w:pPr>
              <w:rPr>
                <w:rFonts w:ascii="Aptos" w:eastAsia="Aptos" w:hAnsi="Aptos" w:cs="Aptos"/>
                <w:b/>
                <w:bCs/>
                <w:color w:val="FFFFFF" w:themeColor="background1"/>
              </w:rPr>
            </w:pPr>
            <w:r w:rsidRPr="00D202F7">
              <w:rPr>
                <w:rFonts w:ascii="Aptos" w:eastAsia="Aptos" w:hAnsi="Aptos" w:cs="Aptos"/>
                <w:b/>
                <w:bCs/>
                <w:color w:val="FFFFFF" w:themeColor="background1"/>
              </w:rPr>
              <w:t>ORGANISATION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36C88FF" w14:textId="77777777" w:rsidR="00B60771" w:rsidRPr="00BB5C44" w:rsidRDefault="00B60771" w:rsidP="002279BA">
            <w:pPr>
              <w:rPr>
                <w:rFonts w:ascii="Aptos" w:eastAsia="Aptos" w:hAnsi="Aptos" w:cs="Aptos"/>
                <w:color w:val="7C7C81"/>
              </w:rPr>
            </w:pPr>
            <w:r>
              <w:rPr>
                <w:rFonts w:ascii="Aptos" w:eastAsia="Aptos" w:hAnsi="Aptos" w:cs="Aptos"/>
                <w:color w:val="7C7C81"/>
              </w:rPr>
              <w:t>[Organisation Name]</w:t>
            </w:r>
          </w:p>
        </w:tc>
      </w:tr>
      <w:tr w:rsidR="00B60771" w14:paraId="556B2DEB"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D1A4A7E" w14:textId="77777777" w:rsidR="00B60771" w:rsidRPr="00D202F7" w:rsidRDefault="00B60771" w:rsidP="002279BA">
            <w:pPr>
              <w:rPr>
                <w:rFonts w:ascii="Aptos" w:eastAsia="Aptos" w:hAnsi="Aptos" w:cs="Aptos"/>
                <w:b/>
                <w:bCs/>
                <w:color w:val="FFFFFF" w:themeColor="background1"/>
              </w:rPr>
            </w:pPr>
            <w:r w:rsidRPr="00D202F7">
              <w:rPr>
                <w:rFonts w:ascii="Aptos" w:eastAsia="Aptos" w:hAnsi="Aptos" w:cs="Aptos"/>
                <w:b/>
                <w:bCs/>
                <w:color w:val="FFFFFF" w:themeColor="background1"/>
              </w:rPr>
              <w:t>VERSION</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04A8A915" w14:textId="77777777" w:rsidR="00B60771" w:rsidRPr="00BB5C44" w:rsidRDefault="00B60771" w:rsidP="002279BA">
            <w:pPr>
              <w:rPr>
                <w:rFonts w:ascii="Aptos" w:eastAsia="Aptos" w:hAnsi="Aptos" w:cs="Aptos"/>
                <w:color w:val="7C7C81"/>
              </w:rPr>
            </w:pPr>
            <w:r>
              <w:rPr>
                <w:rFonts w:ascii="Aptos" w:eastAsia="Aptos" w:hAnsi="Aptos" w:cs="Aptos"/>
                <w:color w:val="7C7C81"/>
              </w:rPr>
              <w:t>Version 1.0</w:t>
            </w:r>
          </w:p>
        </w:tc>
      </w:tr>
      <w:tr w:rsidR="00B60771" w14:paraId="75A7DE54"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0BCD7F6B" w14:textId="77777777" w:rsidR="00B60771" w:rsidRPr="00D202F7" w:rsidRDefault="00B60771" w:rsidP="002279BA">
            <w:pPr>
              <w:rPr>
                <w:rFonts w:ascii="Aptos" w:eastAsia="Aptos" w:hAnsi="Aptos" w:cs="Aptos"/>
                <w:b/>
                <w:bCs/>
                <w:color w:val="FFFFFF" w:themeColor="background1"/>
              </w:rPr>
            </w:pPr>
            <w:r w:rsidRPr="00D202F7">
              <w:rPr>
                <w:rFonts w:ascii="Aptos" w:eastAsia="Aptos" w:hAnsi="Aptos" w:cs="Aptos"/>
                <w:b/>
                <w:bCs/>
                <w:color w:val="FFFFFF" w:themeColor="background1"/>
              </w:rPr>
              <w:t>DATE ADOPTED</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659DE6B0" w14:textId="77777777" w:rsidR="00B60771" w:rsidRPr="00BB5C44" w:rsidRDefault="00B60771" w:rsidP="002279BA">
            <w:pPr>
              <w:rPr>
                <w:rFonts w:ascii="Aptos" w:eastAsia="Aptos" w:hAnsi="Aptos" w:cs="Aptos"/>
                <w:color w:val="7C7C81"/>
              </w:rPr>
            </w:pPr>
            <w:r>
              <w:rPr>
                <w:rFonts w:ascii="Aptos" w:eastAsia="Aptos" w:hAnsi="Aptos" w:cs="Aptos"/>
                <w:color w:val="7C7C81"/>
              </w:rPr>
              <w:t>[Date]</w:t>
            </w:r>
          </w:p>
        </w:tc>
      </w:tr>
      <w:tr w:rsidR="00B60771" w14:paraId="1449C765"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4409280A" w14:textId="77777777" w:rsidR="00B60771" w:rsidRPr="00D202F7" w:rsidRDefault="00B60771" w:rsidP="002279BA">
            <w:pPr>
              <w:rPr>
                <w:rFonts w:ascii="Aptos" w:eastAsia="Aptos" w:hAnsi="Aptos" w:cs="Aptos"/>
                <w:b/>
                <w:bCs/>
                <w:color w:val="FFFFFF" w:themeColor="background1"/>
              </w:rPr>
            </w:pPr>
            <w:r w:rsidRPr="00D202F7">
              <w:rPr>
                <w:rFonts w:ascii="Aptos" w:eastAsia="Aptos" w:hAnsi="Aptos" w:cs="Aptos"/>
                <w:b/>
                <w:bCs/>
                <w:color w:val="FFFFFF" w:themeColor="background1"/>
              </w:rPr>
              <w:t>REVIEW DATE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E51D449" w14:textId="77777777" w:rsidR="00B60771" w:rsidRPr="00BB5C44" w:rsidRDefault="00B60771" w:rsidP="002279BA">
            <w:pPr>
              <w:rPr>
                <w:rFonts w:ascii="Aptos" w:eastAsia="Aptos" w:hAnsi="Aptos" w:cs="Aptos"/>
                <w:color w:val="7C7C81"/>
              </w:rPr>
            </w:pPr>
            <w:r>
              <w:rPr>
                <w:rFonts w:ascii="Aptos" w:eastAsia="Aptos" w:hAnsi="Aptos" w:cs="Aptos"/>
                <w:color w:val="7C7C81"/>
              </w:rPr>
              <w:t>[Date - recommend annual review]</w:t>
            </w:r>
          </w:p>
        </w:tc>
      </w:tr>
      <w:tr w:rsidR="00B60771" w14:paraId="17F1008B"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6D731D1E" w14:textId="77777777" w:rsidR="00B60771" w:rsidRPr="00D202F7" w:rsidRDefault="00B60771" w:rsidP="002279BA">
            <w:pPr>
              <w:rPr>
                <w:rFonts w:ascii="Aptos" w:eastAsia="Aptos" w:hAnsi="Aptos" w:cs="Aptos"/>
                <w:b/>
                <w:bCs/>
                <w:color w:val="FFFFFF" w:themeColor="background1"/>
              </w:rPr>
            </w:pPr>
            <w:r w:rsidRPr="00D202F7">
              <w:rPr>
                <w:rFonts w:ascii="Aptos" w:eastAsia="Aptos" w:hAnsi="Aptos" w:cs="Aptos"/>
                <w:b/>
                <w:bCs/>
                <w:color w:val="FFFFFF" w:themeColor="background1"/>
              </w:rPr>
              <w:t>POLICY OWNER</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74310746" w14:textId="77777777" w:rsidR="00B60771" w:rsidRPr="00BB5C44" w:rsidRDefault="00B60771" w:rsidP="002279BA">
            <w:pPr>
              <w:rPr>
                <w:rFonts w:ascii="Aptos" w:eastAsia="Aptos" w:hAnsi="Aptos" w:cs="Aptos"/>
                <w:color w:val="7C7C81"/>
              </w:rPr>
            </w:pPr>
            <w:r>
              <w:rPr>
                <w:rFonts w:ascii="Aptos" w:eastAsia="Aptos" w:hAnsi="Aptos" w:cs="Aptos"/>
                <w:color w:val="7C7C81"/>
              </w:rPr>
              <w:t>HR / Senior Management</w:t>
            </w:r>
          </w:p>
        </w:tc>
      </w:tr>
      <w:tr w:rsidR="00B60771" w14:paraId="5C3B8AC1" w14:textId="77777777" w:rsidTr="002279BA">
        <w:trPr>
          <w:cantSplit/>
        </w:trPr>
        <w:tc>
          <w:tcPr>
            <w:tcW w:w="2700" w:type="dxa"/>
            <w:tcBorders>
              <w:top w:val="single" w:sz="4" w:space="0" w:color="DCDBDD"/>
              <w:left w:val="single" w:sz="4" w:space="0" w:color="DCDBDD"/>
              <w:bottom w:val="single" w:sz="4" w:space="0" w:color="DCDBDD"/>
              <w:right w:val="single" w:sz="4" w:space="0" w:color="DCDBDD"/>
            </w:tcBorders>
            <w:shd w:val="clear" w:color="auto" w:fill="F29D22"/>
            <w:tcMar>
              <w:top w:w="70" w:type="dxa"/>
              <w:left w:w="120" w:type="dxa"/>
              <w:bottom w:w="70" w:type="dxa"/>
              <w:right w:w="120" w:type="dxa"/>
            </w:tcMar>
            <w:vAlign w:val="center"/>
          </w:tcPr>
          <w:p w14:paraId="13AE8E92" w14:textId="77777777" w:rsidR="00B60771" w:rsidRPr="00D202F7" w:rsidRDefault="00B60771" w:rsidP="002279BA">
            <w:pPr>
              <w:rPr>
                <w:rFonts w:ascii="Aptos" w:eastAsia="Aptos" w:hAnsi="Aptos" w:cs="Aptos"/>
                <w:b/>
                <w:bCs/>
                <w:color w:val="FFFFFF" w:themeColor="background1"/>
              </w:rPr>
            </w:pPr>
            <w:r w:rsidRPr="00D202F7">
              <w:rPr>
                <w:rFonts w:ascii="Aptos" w:eastAsia="Aptos" w:hAnsi="Aptos" w:cs="Aptos"/>
                <w:b/>
                <w:bCs/>
                <w:color w:val="FFFFFF" w:themeColor="background1"/>
              </w:rPr>
              <w:t>SCOPE</w:t>
            </w:r>
          </w:p>
        </w:tc>
        <w:tc>
          <w:tcPr>
            <w:tcW w:w="6938" w:type="dxa"/>
            <w:tcBorders>
              <w:top w:val="single" w:sz="4" w:space="0" w:color="DCDBDD"/>
              <w:left w:val="single" w:sz="4" w:space="0" w:color="DCDBDD"/>
              <w:bottom w:val="single" w:sz="4" w:space="0" w:color="DCDBDD"/>
              <w:right w:val="single" w:sz="4" w:space="0" w:color="DCDBDD"/>
            </w:tcBorders>
            <w:tcMar>
              <w:top w:w="70" w:type="dxa"/>
              <w:left w:w="120" w:type="dxa"/>
              <w:bottom w:w="70" w:type="dxa"/>
              <w:right w:w="120" w:type="dxa"/>
            </w:tcMar>
            <w:vAlign w:val="center"/>
          </w:tcPr>
          <w:p w14:paraId="2AA021C0" w14:textId="4A5F8EF7" w:rsidR="00B60771" w:rsidRPr="00BB5C44" w:rsidRDefault="00B60771" w:rsidP="002279BA">
            <w:pPr>
              <w:rPr>
                <w:rFonts w:ascii="Aptos" w:eastAsia="Aptos" w:hAnsi="Aptos" w:cs="Aptos"/>
                <w:color w:val="7C7C81"/>
              </w:rPr>
            </w:pPr>
            <w:r>
              <w:rPr>
                <w:rFonts w:ascii="Aptos" w:eastAsia="Aptos" w:hAnsi="Aptos" w:cs="Aptos"/>
                <w:color w:val="7C7C81"/>
              </w:rPr>
              <w:t>All employees</w:t>
            </w:r>
          </w:p>
        </w:tc>
      </w:tr>
    </w:tbl>
    <w:p w14:paraId="5EFC27F4" w14:textId="77777777" w:rsidR="00B60771" w:rsidRDefault="00B60771" w:rsidP="00B60771">
      <w:pPr>
        <w:keepNext/>
        <w:keepLines/>
        <w:rPr>
          <w:rFonts w:ascii="Aptos" w:eastAsia="Aptos" w:hAnsi="Aptos" w:cs="Aptos"/>
          <w:b/>
          <w:bCs/>
          <w:color w:val="F29D22"/>
          <w:spacing w:val="20"/>
        </w:rPr>
      </w:pPr>
    </w:p>
    <w:p w14:paraId="136444C8" w14:textId="77777777" w:rsidR="00B60771" w:rsidRDefault="00B60771" w:rsidP="00B60771">
      <w:pPr>
        <w:pBdr>
          <w:left w:val="single" w:sz="18" w:space="10" w:color="F29D22"/>
        </w:pBdr>
        <w:spacing w:line="264" w:lineRule="auto"/>
        <w:ind w:left="260"/>
      </w:pPr>
      <w:r>
        <w:rPr>
          <w:rFonts w:ascii="Aptos" w:eastAsia="Aptos" w:hAnsi="Aptos" w:cs="Aptos"/>
          <w:color w:val="7C7C81"/>
        </w:rPr>
        <w:t>This policy template is provided for guidance purposes. It should be reviewed and adapted to reflect the specific circumstances and requirements of your organisation before adoption. Employment law in this area has been updated by the Employment Relations (Flexible Working) Act 2023, which took effect in April 2024. We recommend taking HR and/or legal advice prior to implementation. This document does not constitute legal advice.</w:t>
      </w:r>
    </w:p>
    <w:p w14:paraId="238E40A6" w14:textId="571AC2C2" w:rsidR="00274BBD" w:rsidRDefault="00A82553">
      <w:pPr>
        <w:keepNext/>
        <w:keepLines/>
        <w:spacing w:before="200" w:after="40"/>
      </w:pPr>
      <w:r>
        <w:rPr>
          <w:rFonts w:ascii="Aptos" w:eastAsia="Aptos" w:hAnsi="Aptos" w:cs="Aptos"/>
          <w:b/>
          <w:bCs/>
          <w:color w:val="F29D22"/>
          <w:spacing w:val="20"/>
        </w:rPr>
        <w:t>SECTION 01</w:t>
      </w:r>
    </w:p>
    <w:p w14:paraId="238E40A7" w14:textId="77777777" w:rsidR="00274BBD" w:rsidRDefault="00A82553">
      <w:pPr>
        <w:keepNext/>
        <w:keepLines/>
      </w:pPr>
      <w:r>
        <w:rPr>
          <w:rFonts w:ascii="Aptos" w:eastAsia="Aptos" w:hAnsi="Aptos" w:cs="Aptos"/>
          <w:b/>
          <w:bCs/>
          <w:color w:val="7C7C81"/>
          <w:sz w:val="24"/>
          <w:szCs w:val="24"/>
        </w:rPr>
        <w:t>Policy Statement</w:t>
      </w:r>
    </w:p>
    <w:p w14:paraId="238E40A8" w14:textId="77777777" w:rsidR="00274BBD" w:rsidRDefault="00274BBD">
      <w:pPr>
        <w:keepNext/>
        <w:pBdr>
          <w:bottom w:val="single" w:sz="6" w:space="1" w:color="B9B8B9"/>
        </w:pBdr>
        <w:spacing w:after="120"/>
      </w:pPr>
    </w:p>
    <w:p w14:paraId="238E40A9" w14:textId="77777777" w:rsidR="00274BBD" w:rsidRDefault="00A82553">
      <w:pPr>
        <w:spacing w:after="160" w:line="264" w:lineRule="auto"/>
      </w:pPr>
      <w:r>
        <w:rPr>
          <w:rFonts w:ascii="Aptos" w:eastAsia="Aptos" w:hAnsi="Aptos" w:cs="Aptos"/>
          <w:color w:val="7C7C81"/>
        </w:rPr>
        <w:t>[Organisation Name] is committed to supporting its employees in achieving a positive balance between their working and personal lives. We recognise that flexible working can improve wellbeing, productivity and staff retention, and we are committed to considering all requests for flexible working arrangements fairly, consistently and in good faith.</w:t>
      </w:r>
    </w:p>
    <w:p w14:paraId="238E40AA" w14:textId="77777777" w:rsidR="00274BBD" w:rsidRDefault="00A82553">
      <w:pPr>
        <w:spacing w:after="160" w:line="264" w:lineRule="auto"/>
      </w:pPr>
      <w:r>
        <w:rPr>
          <w:rFonts w:ascii="Aptos" w:eastAsia="Aptos" w:hAnsi="Aptos" w:cs="Aptos"/>
          <w:color w:val="7C7C81"/>
        </w:rPr>
        <w:t>This policy sets out the statutory right to request flexible working and the procedure for making and responding to such requests. The statutory right is a right to request flexible working, not an automatic right to have a request approved. It does not guarantee that all requests will be approved, but it does guarantee that all requests will receive serious and fair consideration.</w:t>
      </w:r>
    </w:p>
    <w:p w14:paraId="238E40AB" w14:textId="77777777" w:rsidR="00274BBD" w:rsidRDefault="00A82553">
      <w:pPr>
        <w:spacing w:after="160" w:line="264" w:lineRule="auto"/>
      </w:pPr>
      <w:r>
        <w:rPr>
          <w:rFonts w:ascii="Aptos" w:eastAsia="Aptos" w:hAnsi="Aptos" w:cs="Aptos"/>
          <w:color w:val="7C7C81"/>
        </w:rPr>
        <w:t>Employees approved for remote or hybrid working arrangements are expected to continue meeting all performance, communication, confidentiality and attendance standards.</w:t>
      </w:r>
    </w:p>
    <w:p w14:paraId="238E40AC" w14:textId="77777777" w:rsidR="00274BBD" w:rsidRDefault="00A82553">
      <w:pPr>
        <w:spacing w:after="160" w:line="264" w:lineRule="auto"/>
      </w:pPr>
      <w:r>
        <w:rPr>
          <w:rFonts w:ascii="Aptos" w:eastAsia="Aptos" w:hAnsi="Aptos" w:cs="Aptos"/>
          <w:color w:val="7C7C81"/>
        </w:rPr>
        <w:t>Where homeworking arrangements are agreed, employees may be required to comply with homeworking health and safety requirements. Employees approved for remote or homeworking arrangements may be required to complete a homeworking risk assessment and cooperate with any reasonable health and safety requirements. Employees remain responsible for safeguarding company equipment, maintaining confidentiality and ensuring information is not accessible to unauthorised individuals when working remotely. The organisation may also agree temporary flexible working arrangements where appropriate.</w:t>
      </w:r>
    </w:p>
    <w:p w14:paraId="238E40B0" w14:textId="3AFCDDE0" w:rsidR="00274BBD" w:rsidRDefault="00A82553">
      <w:pPr>
        <w:spacing w:after="160" w:line="264" w:lineRule="auto"/>
        <w:rPr>
          <w:rFonts w:ascii="Aptos" w:eastAsia="Aptos" w:hAnsi="Aptos" w:cs="Aptos"/>
          <w:color w:val="7C7C81"/>
        </w:rPr>
      </w:pPr>
      <w:r>
        <w:rPr>
          <w:rFonts w:ascii="Aptos" w:eastAsia="Aptos" w:hAnsi="Aptos" w:cs="Aptos"/>
          <w:color w:val="7C7C81"/>
        </w:rPr>
        <w:t>Employees working remotely must continue to comply with all confidentiality, data protection and information security requirements.</w:t>
      </w:r>
      <w:r w:rsidR="00B60771">
        <w:rPr>
          <w:rFonts w:ascii="Aptos" w:eastAsia="Aptos" w:hAnsi="Aptos" w:cs="Aptos"/>
          <w:color w:val="7C7C81"/>
        </w:rPr>
        <w:t xml:space="preserve"> </w:t>
      </w:r>
      <w:r>
        <w:rPr>
          <w:rFonts w:ascii="Aptos" w:eastAsia="Aptos" w:hAnsi="Aptos" w:cs="Aptos"/>
          <w:color w:val="7C7C81"/>
        </w:rPr>
        <w:t>Flexible working arrangements may be reviewed periodically to ensure they remain operationally effective.</w:t>
      </w:r>
      <w:r w:rsidR="00B60771">
        <w:rPr>
          <w:rFonts w:ascii="Aptos" w:eastAsia="Aptos" w:hAnsi="Aptos" w:cs="Aptos"/>
          <w:color w:val="7C7C81"/>
        </w:rPr>
        <w:t xml:space="preserve"> </w:t>
      </w:r>
      <w:r>
        <w:rPr>
          <w:rFonts w:ascii="Aptos" w:eastAsia="Aptos" w:hAnsi="Aptos" w:cs="Aptos"/>
          <w:color w:val="7C7C81"/>
        </w:rPr>
        <w:t>The organisation recognises that flexible working may support wellbeing, inclusion and employee engagement where operationally feasible.</w:t>
      </w:r>
      <w:r w:rsidR="00B60771">
        <w:rPr>
          <w:rFonts w:ascii="Aptos" w:eastAsia="Aptos" w:hAnsi="Aptos" w:cs="Aptos"/>
          <w:color w:val="7C7C81"/>
        </w:rPr>
        <w:t xml:space="preserve"> </w:t>
      </w:r>
      <w:r>
        <w:rPr>
          <w:rFonts w:ascii="Aptos" w:eastAsia="Aptos" w:hAnsi="Aptos" w:cs="Aptos"/>
          <w:color w:val="7C7C81"/>
        </w:rPr>
        <w:t>This policy does not form part of any employee's contract of employment and may be amended from time to time.</w:t>
      </w:r>
    </w:p>
    <w:p w14:paraId="2B34A211" w14:textId="5CEA5740" w:rsidR="000F47FE" w:rsidRDefault="000F47FE">
      <w:pPr>
        <w:spacing w:after="160" w:line="264" w:lineRule="auto"/>
      </w:pPr>
      <w:r w:rsidRPr="000F47FE">
        <w:rPr>
          <w:rFonts w:ascii="Aptos" w:eastAsia="Aptos" w:hAnsi="Aptos" w:cs="Aptos"/>
          <w:color w:val="7C7C81"/>
        </w:rPr>
        <w:t>Flexible working requests should be assessed objectively against business needs rather than assumptions about productivity or employee commitment.</w:t>
      </w:r>
    </w:p>
    <w:p w14:paraId="238E40B1" w14:textId="77777777" w:rsidR="00274BBD" w:rsidRDefault="00A82553">
      <w:pPr>
        <w:keepNext/>
        <w:keepLines/>
        <w:spacing w:before="200" w:after="40"/>
      </w:pPr>
      <w:r>
        <w:rPr>
          <w:rFonts w:ascii="Aptos" w:eastAsia="Aptos" w:hAnsi="Aptos" w:cs="Aptos"/>
          <w:b/>
          <w:bCs/>
          <w:color w:val="F29D22"/>
          <w:spacing w:val="20"/>
        </w:rPr>
        <w:lastRenderedPageBreak/>
        <w:t>SECTION 02</w:t>
      </w:r>
    </w:p>
    <w:p w14:paraId="238E40B2" w14:textId="77777777" w:rsidR="00274BBD" w:rsidRDefault="00A82553">
      <w:pPr>
        <w:keepNext/>
        <w:keepLines/>
      </w:pPr>
      <w:r>
        <w:rPr>
          <w:rFonts w:ascii="Aptos" w:eastAsia="Aptos" w:hAnsi="Aptos" w:cs="Aptos"/>
          <w:b/>
          <w:bCs/>
          <w:color w:val="7C7C81"/>
          <w:sz w:val="24"/>
          <w:szCs w:val="24"/>
        </w:rPr>
        <w:t>Scope</w:t>
      </w:r>
    </w:p>
    <w:p w14:paraId="238E40B3" w14:textId="77777777" w:rsidR="00274BBD" w:rsidRDefault="00274BBD">
      <w:pPr>
        <w:keepNext/>
        <w:pBdr>
          <w:bottom w:val="single" w:sz="6" w:space="1" w:color="B9B8B9"/>
        </w:pBdr>
        <w:spacing w:after="120"/>
      </w:pPr>
    </w:p>
    <w:p w14:paraId="238E40B4" w14:textId="77777777" w:rsidR="00274BBD" w:rsidRDefault="00A82553">
      <w:pPr>
        <w:spacing w:after="160" w:line="264" w:lineRule="auto"/>
      </w:pPr>
      <w:r>
        <w:rPr>
          <w:rFonts w:ascii="Aptos" w:eastAsia="Aptos" w:hAnsi="Aptos" w:cs="Aptos"/>
          <w:color w:val="7C7C81"/>
        </w:rPr>
        <w:t>Under the Employment Relations (Flexible Working) Act 2023, all employees have the statutory right to request flexible working from day one of their employment (effective from 6 April 2024). This policy applies to all employees of [Organisation Name]. Agency workers, self-employed contractors and workers who are not employees do not have the statutory right to request flexible working, although the organisation may consider informal flexible arrangements on a case-by-case basis.</w:t>
      </w:r>
    </w:p>
    <w:p w14:paraId="238E40B5" w14:textId="77777777" w:rsidR="00274BBD" w:rsidRDefault="00A82553">
      <w:pPr>
        <w:keepNext/>
        <w:keepLines/>
        <w:spacing w:before="200" w:after="40"/>
      </w:pPr>
      <w:r>
        <w:rPr>
          <w:rFonts w:ascii="Aptos" w:eastAsia="Aptos" w:hAnsi="Aptos" w:cs="Aptos"/>
          <w:b/>
          <w:bCs/>
          <w:color w:val="F29D22"/>
          <w:spacing w:val="20"/>
        </w:rPr>
        <w:t>SECTION 03</w:t>
      </w:r>
    </w:p>
    <w:p w14:paraId="238E40B6" w14:textId="77777777" w:rsidR="00274BBD" w:rsidRDefault="00A82553">
      <w:pPr>
        <w:keepNext/>
        <w:keepLines/>
      </w:pPr>
      <w:r>
        <w:rPr>
          <w:rFonts w:ascii="Aptos" w:eastAsia="Aptos" w:hAnsi="Aptos" w:cs="Aptos"/>
          <w:b/>
          <w:bCs/>
          <w:color w:val="7C7C81"/>
          <w:sz w:val="24"/>
          <w:szCs w:val="24"/>
        </w:rPr>
        <w:t>What is Flexible Working?</w:t>
      </w:r>
    </w:p>
    <w:p w14:paraId="238E40B7" w14:textId="77777777" w:rsidR="00274BBD" w:rsidRDefault="00274BBD">
      <w:pPr>
        <w:keepNext/>
        <w:pBdr>
          <w:bottom w:val="single" w:sz="6" w:space="1" w:color="B9B8B9"/>
        </w:pBdr>
        <w:spacing w:after="120"/>
      </w:pPr>
    </w:p>
    <w:p w14:paraId="238E40B8" w14:textId="77777777" w:rsidR="00274BBD" w:rsidRDefault="00A82553">
      <w:pPr>
        <w:spacing w:after="160" w:line="264" w:lineRule="auto"/>
      </w:pPr>
      <w:r>
        <w:rPr>
          <w:rFonts w:ascii="Aptos" w:eastAsia="Aptos" w:hAnsi="Aptos" w:cs="Aptos"/>
          <w:color w:val="7C7C81"/>
        </w:rPr>
        <w:t>Flexible working refers to any working arrangement that differs from the standard arrangement in place for the employee's role. Examples include, but are not limited to:</w:t>
      </w:r>
    </w:p>
    <w:p w14:paraId="238E40B9" w14:textId="4652C563"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Part-time working — reducing the number of hours worked per week</w:t>
      </w:r>
    </w:p>
    <w:p w14:paraId="238E40BA" w14:textId="60930E9F"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Compressed hours — working full-time hours over fewer days</w:t>
      </w:r>
    </w:p>
    <w:p w14:paraId="238E40BB" w14:textId="44CA84C0"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Flexitime — varying start and finish times around core hours</w:t>
      </w:r>
    </w:p>
    <w:p w14:paraId="238E40BC" w14:textId="26EAB534"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 xml:space="preserve">Remote or hybrid working — working from home or another location for some or </w:t>
      </w:r>
      <w:proofErr w:type="gramStart"/>
      <w:r w:rsidR="00A82553">
        <w:rPr>
          <w:rFonts w:ascii="Aptos" w:eastAsia="Aptos" w:hAnsi="Aptos" w:cs="Aptos"/>
          <w:color w:val="7C7C81"/>
        </w:rPr>
        <w:t>all of</w:t>
      </w:r>
      <w:proofErr w:type="gramEnd"/>
      <w:r w:rsidR="00A82553">
        <w:rPr>
          <w:rFonts w:ascii="Aptos" w:eastAsia="Aptos" w:hAnsi="Aptos" w:cs="Aptos"/>
          <w:color w:val="7C7C81"/>
        </w:rPr>
        <w:t xml:space="preserve"> the working week</w:t>
      </w:r>
    </w:p>
    <w:p w14:paraId="238E40BD" w14:textId="62C70A28"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Job sharing — two people sharing the responsibilities of one full-time role</w:t>
      </w:r>
    </w:p>
    <w:p w14:paraId="238E40BE" w14:textId="35448DD2"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Annualised hours — agreeing a total number of hours to be worked over the year with variation in when they are worked</w:t>
      </w:r>
    </w:p>
    <w:p w14:paraId="238E40BF" w14:textId="2EBC5440"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Staggered hours — different start, finish and break times to standard</w:t>
      </w:r>
    </w:p>
    <w:p w14:paraId="238E40C0" w14:textId="2C8F1FAC"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Term-time working — working only during school term times</w:t>
      </w:r>
    </w:p>
    <w:p w14:paraId="238E40C1" w14:textId="77777777" w:rsidR="00274BBD" w:rsidRDefault="00A82553">
      <w:pPr>
        <w:keepNext/>
        <w:keepLines/>
        <w:spacing w:before="200" w:after="40"/>
      </w:pPr>
      <w:r>
        <w:rPr>
          <w:rFonts w:ascii="Aptos" w:eastAsia="Aptos" w:hAnsi="Aptos" w:cs="Aptos"/>
          <w:b/>
          <w:bCs/>
          <w:color w:val="F29D22"/>
          <w:spacing w:val="20"/>
        </w:rPr>
        <w:t>SECTION 04</w:t>
      </w:r>
    </w:p>
    <w:p w14:paraId="238E40C2" w14:textId="77777777" w:rsidR="00274BBD" w:rsidRDefault="00A82553">
      <w:pPr>
        <w:keepNext/>
        <w:keepLines/>
      </w:pPr>
      <w:r>
        <w:rPr>
          <w:rFonts w:ascii="Aptos" w:eastAsia="Aptos" w:hAnsi="Aptos" w:cs="Aptos"/>
          <w:b/>
          <w:bCs/>
          <w:color w:val="7C7C81"/>
          <w:sz w:val="24"/>
          <w:szCs w:val="24"/>
        </w:rPr>
        <w:t>The Statutory Right to Request Flexible Working</w:t>
      </w:r>
    </w:p>
    <w:p w14:paraId="238E40C3" w14:textId="77777777" w:rsidR="00274BBD" w:rsidRDefault="00274BBD">
      <w:pPr>
        <w:keepNext/>
        <w:pBdr>
          <w:bottom w:val="single" w:sz="6" w:space="1" w:color="B9B8B9"/>
        </w:pBdr>
        <w:spacing w:after="120"/>
      </w:pPr>
    </w:p>
    <w:p w14:paraId="238E40C4" w14:textId="77777777" w:rsidR="00274BBD" w:rsidRDefault="00A82553">
      <w:pPr>
        <w:spacing w:before="150" w:after="160" w:line="264" w:lineRule="auto"/>
      </w:pPr>
      <w:r>
        <w:rPr>
          <w:rFonts w:ascii="Aptos" w:eastAsia="Aptos" w:hAnsi="Aptos" w:cs="Aptos"/>
          <w:color w:val="7C7C81"/>
        </w:rPr>
        <w:t xml:space="preserve">Employees have the right to make up to two statutory requests for flexible working in any 12-month period. Each request must be made in </w:t>
      </w:r>
      <w:proofErr w:type="gramStart"/>
      <w:r>
        <w:rPr>
          <w:rFonts w:ascii="Aptos" w:eastAsia="Aptos" w:hAnsi="Aptos" w:cs="Aptos"/>
          <w:color w:val="7C7C81"/>
        </w:rPr>
        <w:t>writing</w:t>
      </w:r>
      <w:proofErr w:type="gramEnd"/>
      <w:r>
        <w:rPr>
          <w:rFonts w:ascii="Aptos" w:eastAsia="Aptos" w:hAnsi="Aptos" w:cs="Aptos"/>
          <w:color w:val="7C7C81"/>
        </w:rPr>
        <w:t xml:space="preserve"> and the organisation must deal with each request within two months of receipt (including any appeal), unless a longer period is agreed with the employee.</w:t>
      </w:r>
    </w:p>
    <w:p w14:paraId="238E40C5" w14:textId="77777777" w:rsidR="00274BBD" w:rsidRDefault="00A82553">
      <w:pPr>
        <w:spacing w:after="160" w:line="264" w:lineRule="auto"/>
      </w:pPr>
      <w:r>
        <w:rPr>
          <w:rFonts w:ascii="Aptos" w:eastAsia="Aptos" w:hAnsi="Aptos" w:cs="Aptos"/>
          <w:color w:val="7C7C81"/>
        </w:rPr>
        <w:t>Employees are now required to consult with the organisation before a request is refused (Employment Relations (Flexible Working) Act 2023). The organisation must not refuse a request without first holding a meeting with the employee to discuss it.</w:t>
      </w:r>
    </w:p>
    <w:p w14:paraId="238E40C6" w14:textId="77777777" w:rsidR="00274BBD" w:rsidRDefault="00A82553">
      <w:pPr>
        <w:keepNext/>
        <w:keepLines/>
        <w:spacing w:before="200" w:after="40"/>
      </w:pPr>
      <w:r>
        <w:rPr>
          <w:rFonts w:ascii="Aptos" w:eastAsia="Aptos" w:hAnsi="Aptos" w:cs="Aptos"/>
          <w:b/>
          <w:bCs/>
          <w:color w:val="F29D22"/>
          <w:spacing w:val="20"/>
        </w:rPr>
        <w:t>SECTION 05</w:t>
      </w:r>
    </w:p>
    <w:p w14:paraId="238E40C7" w14:textId="77777777" w:rsidR="00274BBD" w:rsidRDefault="00A82553">
      <w:pPr>
        <w:keepNext/>
        <w:keepLines/>
      </w:pPr>
      <w:r>
        <w:rPr>
          <w:rFonts w:ascii="Aptos" w:eastAsia="Aptos" w:hAnsi="Aptos" w:cs="Aptos"/>
          <w:b/>
          <w:bCs/>
          <w:color w:val="7C7C81"/>
          <w:sz w:val="24"/>
          <w:szCs w:val="24"/>
        </w:rPr>
        <w:t>Making a Flexible Working Request</w:t>
      </w:r>
    </w:p>
    <w:p w14:paraId="238E40C8" w14:textId="77777777" w:rsidR="00274BBD" w:rsidRDefault="00274BBD">
      <w:pPr>
        <w:keepNext/>
        <w:pBdr>
          <w:bottom w:val="single" w:sz="6" w:space="1" w:color="B9B8B9"/>
        </w:pBdr>
        <w:spacing w:after="120"/>
      </w:pPr>
    </w:p>
    <w:p w14:paraId="238E40C9" w14:textId="77777777" w:rsidR="00274BBD" w:rsidRDefault="00A82553">
      <w:pPr>
        <w:spacing w:after="160" w:line="264" w:lineRule="auto"/>
      </w:pPr>
      <w:r>
        <w:rPr>
          <w:rFonts w:ascii="Aptos" w:eastAsia="Aptos" w:hAnsi="Aptos" w:cs="Aptos"/>
          <w:color w:val="7C7C81"/>
        </w:rPr>
        <w:t>To make a statutory flexible working request, the employee must submit a written request to their line manager and/or HR which includes:</w:t>
      </w:r>
    </w:p>
    <w:p w14:paraId="238E40CA" w14:textId="76107347"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The date of the request</w:t>
      </w:r>
    </w:p>
    <w:p w14:paraId="238E40CB" w14:textId="172BE8A6"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The flexible working arrangement being requested (with as much detail as possible)</w:t>
      </w:r>
    </w:p>
    <w:p w14:paraId="238E40CC" w14:textId="412A84E5"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The proposed start date for the new arrangement</w:t>
      </w:r>
    </w:p>
    <w:p w14:paraId="238E40CD" w14:textId="057F468C"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An explanation of how the proposed arrangement might affect the organisation and the employee's role, and any suggestions for how these effects might be managed</w:t>
      </w:r>
    </w:p>
    <w:p w14:paraId="238E40CE" w14:textId="78839860"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Confirmation that this is a statutory request under the Employment Relations (Flexible Working) Act 2023</w:t>
      </w:r>
    </w:p>
    <w:p w14:paraId="238E40CF" w14:textId="77777777" w:rsidR="00274BBD" w:rsidRDefault="00A82553">
      <w:pPr>
        <w:spacing w:before="150" w:after="160" w:line="264" w:lineRule="auto"/>
      </w:pPr>
      <w:r>
        <w:rPr>
          <w:rFonts w:ascii="Aptos" w:eastAsia="Aptos" w:hAnsi="Aptos" w:cs="Aptos"/>
          <w:color w:val="7C7C81"/>
        </w:rPr>
        <w:t>A flexible working request form is available from HR on request.</w:t>
      </w:r>
    </w:p>
    <w:p w14:paraId="238E40D0" w14:textId="77777777" w:rsidR="00274BBD" w:rsidRDefault="00A82553">
      <w:pPr>
        <w:keepNext/>
        <w:keepLines/>
        <w:spacing w:before="200" w:after="40"/>
      </w:pPr>
      <w:r>
        <w:rPr>
          <w:rFonts w:ascii="Aptos" w:eastAsia="Aptos" w:hAnsi="Aptos" w:cs="Aptos"/>
          <w:b/>
          <w:bCs/>
          <w:color w:val="F29D22"/>
          <w:spacing w:val="20"/>
        </w:rPr>
        <w:lastRenderedPageBreak/>
        <w:t>SECTION 06</w:t>
      </w:r>
    </w:p>
    <w:p w14:paraId="238E40D1" w14:textId="77777777" w:rsidR="00274BBD" w:rsidRDefault="00A82553">
      <w:pPr>
        <w:keepNext/>
        <w:keepLines/>
      </w:pPr>
      <w:r>
        <w:rPr>
          <w:rFonts w:ascii="Aptos" w:eastAsia="Aptos" w:hAnsi="Aptos" w:cs="Aptos"/>
          <w:b/>
          <w:bCs/>
          <w:color w:val="7C7C81"/>
          <w:sz w:val="24"/>
          <w:szCs w:val="24"/>
        </w:rPr>
        <w:t>Handling a Flexible Working Request</w:t>
      </w:r>
    </w:p>
    <w:p w14:paraId="238E40D2" w14:textId="77777777" w:rsidR="00274BBD" w:rsidRDefault="00274BBD">
      <w:pPr>
        <w:keepNext/>
        <w:pBdr>
          <w:bottom w:val="single" w:sz="6" w:space="1" w:color="B9B8B9"/>
        </w:pBdr>
        <w:spacing w:after="120"/>
      </w:pPr>
    </w:p>
    <w:p w14:paraId="238E40D3" w14:textId="77777777" w:rsidR="00274BBD" w:rsidRDefault="00A82553">
      <w:pPr>
        <w:keepNext/>
        <w:keepLines/>
        <w:spacing w:before="220" w:after="100"/>
      </w:pPr>
      <w:r>
        <w:rPr>
          <w:rFonts w:ascii="Aptos" w:eastAsia="Aptos" w:hAnsi="Aptos" w:cs="Aptos"/>
          <w:color w:val="F29D22"/>
        </w:rPr>
        <w:t xml:space="preserve">▪ </w:t>
      </w:r>
      <w:r>
        <w:rPr>
          <w:rFonts w:ascii="Aptos" w:eastAsia="Aptos" w:hAnsi="Aptos" w:cs="Aptos"/>
          <w:b/>
          <w:bCs/>
          <w:color w:val="7C7C81"/>
        </w:rPr>
        <w:t>Acknowledgement</w:t>
      </w:r>
    </w:p>
    <w:p w14:paraId="238E40D4" w14:textId="77777777" w:rsidR="00274BBD" w:rsidRDefault="00A82553">
      <w:pPr>
        <w:spacing w:after="160" w:line="264" w:lineRule="auto"/>
      </w:pPr>
      <w:r>
        <w:rPr>
          <w:rFonts w:ascii="Aptos" w:eastAsia="Aptos" w:hAnsi="Aptos" w:cs="Aptos"/>
          <w:color w:val="7C7C81"/>
        </w:rPr>
        <w:t>The organisation will acknowledge receipt of the request in writing within 5 working days. A meeting will be arranged with the employee within a reasonable timescale to discuss the request before any decision is made.</w:t>
      </w:r>
    </w:p>
    <w:p w14:paraId="238E40D5" w14:textId="77777777" w:rsidR="00274BBD" w:rsidRDefault="00A82553">
      <w:pPr>
        <w:keepNext/>
        <w:keepLines/>
        <w:spacing w:before="220" w:after="100"/>
      </w:pPr>
      <w:r>
        <w:rPr>
          <w:rFonts w:ascii="Aptos" w:eastAsia="Aptos" w:hAnsi="Aptos" w:cs="Aptos"/>
          <w:color w:val="F29D22"/>
        </w:rPr>
        <w:t xml:space="preserve">▪ </w:t>
      </w:r>
      <w:r>
        <w:rPr>
          <w:rFonts w:ascii="Aptos" w:eastAsia="Aptos" w:hAnsi="Aptos" w:cs="Aptos"/>
          <w:b/>
          <w:bCs/>
          <w:color w:val="7C7C81"/>
        </w:rPr>
        <w:t>The Consultation Meeting</w:t>
      </w:r>
    </w:p>
    <w:p w14:paraId="238E40D6" w14:textId="77777777" w:rsidR="00274BBD" w:rsidRDefault="00A82553">
      <w:pPr>
        <w:spacing w:after="160" w:line="264" w:lineRule="auto"/>
      </w:pPr>
      <w:r>
        <w:rPr>
          <w:rFonts w:ascii="Aptos" w:eastAsia="Aptos" w:hAnsi="Aptos" w:cs="Aptos"/>
          <w:color w:val="7C7C81"/>
        </w:rPr>
        <w:t>A meeting will be held with the employee to discuss the request in detail, including the proposed arrangement, the operational impact, and any alternative arrangements that might also meet the employee's needs. The employee has the right to be accompanied at this meeting by a work colleague or trade union representative. Where the chosen companion is unavailable, an alternative reasonable date may be agreed.</w:t>
      </w:r>
    </w:p>
    <w:p w14:paraId="238E40D7" w14:textId="77777777" w:rsidR="00274BBD" w:rsidRDefault="00A82553">
      <w:pPr>
        <w:keepNext/>
        <w:keepLines/>
        <w:spacing w:before="220" w:after="100"/>
      </w:pPr>
      <w:r>
        <w:rPr>
          <w:rFonts w:ascii="Aptos" w:eastAsia="Aptos" w:hAnsi="Aptos" w:cs="Aptos"/>
          <w:color w:val="F29D22"/>
        </w:rPr>
        <w:t xml:space="preserve">▪ </w:t>
      </w:r>
      <w:r>
        <w:rPr>
          <w:rFonts w:ascii="Aptos" w:eastAsia="Aptos" w:hAnsi="Aptos" w:cs="Aptos"/>
          <w:b/>
          <w:bCs/>
          <w:color w:val="7C7C81"/>
        </w:rPr>
        <w:t>The Decision</w:t>
      </w:r>
    </w:p>
    <w:p w14:paraId="238E40D8" w14:textId="77777777" w:rsidR="00274BBD" w:rsidRDefault="00A82553">
      <w:pPr>
        <w:spacing w:after="160" w:line="264" w:lineRule="auto"/>
      </w:pPr>
      <w:r>
        <w:rPr>
          <w:rFonts w:ascii="Aptos" w:eastAsia="Aptos" w:hAnsi="Aptos" w:cs="Aptos"/>
          <w:color w:val="7C7C81"/>
        </w:rPr>
        <w:t>The organisation will consider the request carefully and in good faith. A written decision will be provided within two months of the date of the request (including any appeal), unless an extension is agreed. The decision will be one of the following:</w:t>
      </w:r>
    </w:p>
    <w:p w14:paraId="238E40D9" w14:textId="32A9A6BD"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Approval — the request is accepted in full</w:t>
      </w:r>
    </w:p>
    <w:p w14:paraId="238E40DA" w14:textId="74F9E235"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Approval with modification — the request is accepted with agreed changes to the arrangement proposed</w:t>
      </w:r>
    </w:p>
    <w:p w14:paraId="238E40DB" w14:textId="7B92C707"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Refusal — the request is refused, with written reasons provided</w:t>
      </w:r>
    </w:p>
    <w:p w14:paraId="238E40DC" w14:textId="77777777" w:rsidR="00274BBD" w:rsidRDefault="00A82553">
      <w:pPr>
        <w:spacing w:before="150" w:after="160" w:line="264" w:lineRule="auto"/>
      </w:pPr>
      <w:r>
        <w:rPr>
          <w:rFonts w:ascii="Aptos" w:eastAsia="Aptos" w:hAnsi="Aptos" w:cs="Aptos"/>
          <w:color w:val="7C7C81"/>
        </w:rPr>
        <w:t>A request may only be refused on one or more of the following statutory grounds:</w:t>
      </w:r>
    </w:p>
    <w:p w14:paraId="238E40DD" w14:textId="62575EFF"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The burden of additional costs</w:t>
      </w:r>
    </w:p>
    <w:p w14:paraId="238E40DE" w14:textId="6AD6CECF"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 detrimental effect on the ability to meet customer demand</w:t>
      </w:r>
    </w:p>
    <w:p w14:paraId="238E40DF" w14:textId="29E9DA62"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An inability to reorganise work among existing staff</w:t>
      </w:r>
    </w:p>
    <w:p w14:paraId="238E40E0" w14:textId="39EC8A4F"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An inability to recruit additional staff</w:t>
      </w:r>
    </w:p>
    <w:p w14:paraId="238E40E1" w14:textId="2DD140F5"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 detrimental impact on quality or performance</w:t>
      </w:r>
    </w:p>
    <w:p w14:paraId="238E40E2" w14:textId="08991401"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Insufficiency of work during the periods the employee proposes to work</w:t>
      </w:r>
    </w:p>
    <w:p w14:paraId="238E40E3" w14:textId="07616E83"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Planned structural changes to the organisation</w:t>
      </w:r>
    </w:p>
    <w:p w14:paraId="54DA2725" w14:textId="77777777" w:rsidR="00C34856" w:rsidRDefault="00C34856" w:rsidP="00C34856">
      <w:pPr>
        <w:rPr>
          <w:rFonts w:ascii="Aptos" w:eastAsia="Aptos" w:hAnsi="Aptos" w:cs="Aptos"/>
          <w:color w:val="F29D22"/>
        </w:rPr>
      </w:pPr>
    </w:p>
    <w:p w14:paraId="238E40E4" w14:textId="566AA8CA" w:rsidR="00274BBD" w:rsidRPr="00C34856" w:rsidRDefault="00A82553" w:rsidP="00C34856">
      <w:pPr>
        <w:rPr>
          <w:rFonts w:ascii="Aptos" w:eastAsia="Aptos" w:hAnsi="Aptos" w:cs="Aptos"/>
          <w:color w:val="F29D22"/>
        </w:rPr>
      </w:pPr>
      <w:r>
        <w:rPr>
          <w:rFonts w:ascii="Aptos" w:eastAsia="Aptos" w:hAnsi="Aptos" w:cs="Aptos"/>
          <w:color w:val="F29D22"/>
        </w:rPr>
        <w:t xml:space="preserve">▪ </w:t>
      </w:r>
      <w:r>
        <w:rPr>
          <w:rFonts w:ascii="Aptos" w:eastAsia="Aptos" w:hAnsi="Aptos" w:cs="Aptos"/>
          <w:b/>
          <w:bCs/>
          <w:color w:val="7C7C81"/>
        </w:rPr>
        <w:t>Approval and Trial Periods</w:t>
      </w:r>
    </w:p>
    <w:p w14:paraId="238E40E5" w14:textId="77777777" w:rsidR="00274BBD" w:rsidRDefault="00A82553">
      <w:pPr>
        <w:spacing w:before="150" w:after="160" w:line="264" w:lineRule="auto"/>
      </w:pPr>
      <w:r>
        <w:rPr>
          <w:rFonts w:ascii="Aptos" w:eastAsia="Aptos" w:hAnsi="Aptos" w:cs="Aptos"/>
          <w:color w:val="7C7C81"/>
        </w:rPr>
        <w:t>Where a request is approved, the change will normally be made on a permanent basis unless otherwise agreed. In some cases, the organisation may propose a trial period of [e.g. three to six months] to allow both parties to assess the impact of the new arrangement before making a final decision. Any trial period agreement will be confirmed in writing.</w:t>
      </w:r>
    </w:p>
    <w:p w14:paraId="238E40E6" w14:textId="77777777" w:rsidR="00274BBD" w:rsidRDefault="00A82553">
      <w:pPr>
        <w:spacing w:after="160" w:line="264" w:lineRule="auto"/>
      </w:pPr>
      <w:r>
        <w:rPr>
          <w:rFonts w:ascii="Aptos" w:eastAsia="Aptos" w:hAnsi="Aptos" w:cs="Aptos"/>
          <w:color w:val="7C7C81"/>
        </w:rPr>
        <w:t>Where a flexible working arrangement is approved, the employee's contract of employment will be updated to reflect the new arrangement. Please note that once a permanent change is made, the employee does not have an automatic right to revert to their previous working arrangement.</w:t>
      </w:r>
    </w:p>
    <w:p w14:paraId="238E40E7" w14:textId="77777777" w:rsidR="00274BBD" w:rsidRDefault="00A82553">
      <w:pPr>
        <w:spacing w:after="160" w:line="264" w:lineRule="auto"/>
      </w:pPr>
      <w:r>
        <w:rPr>
          <w:rFonts w:ascii="Aptos" w:eastAsia="Aptos" w:hAnsi="Aptos" w:cs="Aptos"/>
          <w:color w:val="7C7C81"/>
        </w:rPr>
        <w:t>Trial periods will normally include agreed review points and success measures, including service delivery, performance, communication and operational effectiveness.</w:t>
      </w:r>
    </w:p>
    <w:p w14:paraId="238E40E8" w14:textId="77777777" w:rsidR="00274BBD" w:rsidRDefault="00A82553">
      <w:pPr>
        <w:spacing w:after="160" w:line="264" w:lineRule="auto"/>
      </w:pPr>
      <w:r>
        <w:rPr>
          <w:rFonts w:ascii="Aptos" w:eastAsia="Aptos" w:hAnsi="Aptos" w:cs="Aptos"/>
          <w:color w:val="7C7C81"/>
        </w:rPr>
        <w:t>Informal arrangements do not create a contractual entitlement to ongoing flexible working.</w:t>
      </w:r>
    </w:p>
    <w:p w14:paraId="238E40E9" w14:textId="77777777" w:rsidR="00274BBD" w:rsidRDefault="00A82553">
      <w:pPr>
        <w:spacing w:after="160" w:line="264" w:lineRule="auto"/>
      </w:pPr>
      <w:r>
        <w:rPr>
          <w:rFonts w:ascii="Aptos" w:eastAsia="Aptos" w:hAnsi="Aptos" w:cs="Aptos"/>
          <w:color w:val="7C7C81"/>
        </w:rPr>
        <w:t>Approved flexible working arrangements may be reviewed periodically where there is a significant change in business needs, organisational structure or operational requirements.</w:t>
      </w:r>
    </w:p>
    <w:p w14:paraId="238E40EA" w14:textId="77777777" w:rsidR="00274BBD" w:rsidRDefault="00A82553">
      <w:pPr>
        <w:keepNext/>
        <w:keepLines/>
        <w:spacing w:before="200" w:after="40"/>
      </w:pPr>
      <w:r>
        <w:rPr>
          <w:rFonts w:ascii="Aptos" w:eastAsia="Aptos" w:hAnsi="Aptos" w:cs="Aptos"/>
          <w:b/>
          <w:bCs/>
          <w:color w:val="F29D22"/>
          <w:spacing w:val="20"/>
        </w:rPr>
        <w:lastRenderedPageBreak/>
        <w:t>SECTION 07</w:t>
      </w:r>
    </w:p>
    <w:p w14:paraId="238E40EB" w14:textId="77777777" w:rsidR="00274BBD" w:rsidRDefault="00A82553">
      <w:pPr>
        <w:keepNext/>
        <w:keepLines/>
      </w:pPr>
      <w:r>
        <w:rPr>
          <w:rFonts w:ascii="Aptos" w:eastAsia="Aptos" w:hAnsi="Aptos" w:cs="Aptos"/>
          <w:b/>
          <w:bCs/>
          <w:color w:val="7C7C81"/>
          <w:sz w:val="24"/>
          <w:szCs w:val="24"/>
        </w:rPr>
        <w:t>Right of Appeal</w:t>
      </w:r>
    </w:p>
    <w:p w14:paraId="238E40EC" w14:textId="77777777" w:rsidR="00274BBD" w:rsidRDefault="00274BBD">
      <w:pPr>
        <w:keepNext/>
        <w:pBdr>
          <w:bottom w:val="single" w:sz="6" w:space="1" w:color="B9B8B9"/>
        </w:pBdr>
        <w:spacing w:after="120"/>
      </w:pPr>
    </w:p>
    <w:p w14:paraId="238E40ED" w14:textId="77777777" w:rsidR="00274BBD" w:rsidRDefault="00A82553">
      <w:pPr>
        <w:spacing w:after="160" w:line="264" w:lineRule="auto"/>
      </w:pPr>
      <w:r>
        <w:rPr>
          <w:rFonts w:ascii="Aptos" w:eastAsia="Aptos" w:hAnsi="Aptos" w:cs="Aptos"/>
          <w:color w:val="7C7C81"/>
        </w:rPr>
        <w:t>Where a flexible working request is refused, the employee may appeal the decision in writing normally within 5 working days of the date of the refusal letter, setting out the grounds of appeal. The appeal will be heard by a more senior manager or HR, who was not involved in the original decision. The outcome of the appeal will be confirmed in writing and is final.</w:t>
      </w:r>
    </w:p>
    <w:p w14:paraId="238E40EE" w14:textId="77777777" w:rsidR="00274BBD" w:rsidRDefault="00A82553">
      <w:pPr>
        <w:keepNext/>
        <w:keepLines/>
        <w:spacing w:before="200" w:after="40"/>
      </w:pPr>
      <w:r>
        <w:rPr>
          <w:rFonts w:ascii="Aptos" w:eastAsia="Aptos" w:hAnsi="Aptos" w:cs="Aptos"/>
          <w:b/>
          <w:bCs/>
          <w:color w:val="F29D22"/>
          <w:spacing w:val="20"/>
        </w:rPr>
        <w:t>SECTION 08</w:t>
      </w:r>
    </w:p>
    <w:p w14:paraId="238E40EF" w14:textId="77777777" w:rsidR="00274BBD" w:rsidRDefault="00A82553">
      <w:pPr>
        <w:keepNext/>
        <w:keepLines/>
      </w:pPr>
      <w:r>
        <w:rPr>
          <w:rFonts w:ascii="Aptos" w:eastAsia="Aptos" w:hAnsi="Aptos" w:cs="Aptos"/>
          <w:b/>
          <w:bCs/>
          <w:color w:val="7C7C81"/>
          <w:sz w:val="24"/>
          <w:szCs w:val="24"/>
        </w:rPr>
        <w:t>Informal Flexible Working Arrangements</w:t>
      </w:r>
    </w:p>
    <w:p w14:paraId="238E40F0" w14:textId="77777777" w:rsidR="00274BBD" w:rsidRDefault="00274BBD">
      <w:pPr>
        <w:keepNext/>
        <w:pBdr>
          <w:bottom w:val="single" w:sz="6" w:space="1" w:color="B9B8B9"/>
        </w:pBdr>
        <w:spacing w:after="120"/>
      </w:pPr>
    </w:p>
    <w:p w14:paraId="238E40F1" w14:textId="77777777" w:rsidR="00274BBD" w:rsidRDefault="00A82553">
      <w:pPr>
        <w:spacing w:after="160" w:line="264" w:lineRule="auto"/>
      </w:pPr>
      <w:r>
        <w:rPr>
          <w:rFonts w:ascii="Aptos" w:eastAsia="Aptos" w:hAnsi="Aptos" w:cs="Aptos"/>
          <w:color w:val="7C7C81"/>
        </w:rPr>
        <w:t>In addition to the statutory process, the organisation may agree informal flexible working arrangements where both parties are content to do so on a short-term or ad hoc basis. Informal arrangements are not made on a permanent contractual basis and may be varied or withdrawn by either party with reasonable notice. Any informal arrangement should be confirmed in writing to avoid misunderstanding.</w:t>
      </w:r>
    </w:p>
    <w:p w14:paraId="238E40F2" w14:textId="77777777" w:rsidR="00274BBD" w:rsidRDefault="00A82553">
      <w:pPr>
        <w:keepNext/>
        <w:keepLines/>
        <w:spacing w:before="200" w:after="40"/>
      </w:pPr>
      <w:r>
        <w:rPr>
          <w:rFonts w:ascii="Aptos" w:eastAsia="Aptos" w:hAnsi="Aptos" w:cs="Aptos"/>
          <w:b/>
          <w:bCs/>
          <w:color w:val="F29D22"/>
          <w:spacing w:val="20"/>
        </w:rPr>
        <w:t>SECTION 09</w:t>
      </w:r>
    </w:p>
    <w:p w14:paraId="238E40F3" w14:textId="77777777" w:rsidR="00274BBD" w:rsidRDefault="00A82553">
      <w:pPr>
        <w:keepNext/>
        <w:keepLines/>
      </w:pPr>
      <w:r>
        <w:rPr>
          <w:rFonts w:ascii="Aptos" w:eastAsia="Aptos" w:hAnsi="Aptos" w:cs="Aptos"/>
          <w:b/>
          <w:bCs/>
          <w:color w:val="7C7C81"/>
          <w:sz w:val="24"/>
          <w:szCs w:val="24"/>
        </w:rPr>
        <w:t xml:space="preserve">Equality and </w:t>
      </w:r>
      <w:proofErr w:type="gramStart"/>
      <w:r>
        <w:rPr>
          <w:rFonts w:ascii="Aptos" w:eastAsia="Aptos" w:hAnsi="Aptos" w:cs="Aptos"/>
          <w:b/>
          <w:bCs/>
          <w:color w:val="7C7C81"/>
          <w:sz w:val="24"/>
          <w:szCs w:val="24"/>
        </w:rPr>
        <w:t>Non-Discrimination</w:t>
      </w:r>
      <w:proofErr w:type="gramEnd"/>
    </w:p>
    <w:p w14:paraId="238E40F4" w14:textId="77777777" w:rsidR="00274BBD" w:rsidRDefault="00274BBD">
      <w:pPr>
        <w:keepNext/>
        <w:pBdr>
          <w:bottom w:val="single" w:sz="6" w:space="1" w:color="B9B8B9"/>
        </w:pBdr>
        <w:spacing w:after="120"/>
      </w:pPr>
    </w:p>
    <w:p w14:paraId="24568056" w14:textId="01356BF1" w:rsidR="00823F90" w:rsidRDefault="00A82553" w:rsidP="00C34856">
      <w:pPr>
        <w:spacing w:after="160" w:line="264" w:lineRule="auto"/>
        <w:rPr>
          <w:rFonts w:ascii="Aptos" w:eastAsia="Aptos" w:hAnsi="Aptos" w:cs="Aptos"/>
          <w:b/>
          <w:bCs/>
          <w:color w:val="F29D22"/>
          <w:spacing w:val="20"/>
        </w:rPr>
      </w:pPr>
      <w:r>
        <w:rPr>
          <w:rFonts w:ascii="Aptos" w:eastAsia="Aptos" w:hAnsi="Aptos" w:cs="Aptos"/>
          <w:color w:val="7C7C81"/>
        </w:rPr>
        <w:t xml:space="preserve">The organisation is committed to considering flexible working requests fairly and without discrimination. A refusal of a flexible working request must not be connected to any protected characteristic under the Equality Act 2010. </w:t>
      </w:r>
      <w:proofErr w:type="gramStart"/>
      <w:r>
        <w:rPr>
          <w:rFonts w:ascii="Aptos" w:eastAsia="Aptos" w:hAnsi="Aptos" w:cs="Aptos"/>
          <w:color w:val="7C7C81"/>
        </w:rPr>
        <w:t>Particular care</w:t>
      </w:r>
      <w:proofErr w:type="gramEnd"/>
      <w:r>
        <w:rPr>
          <w:rFonts w:ascii="Aptos" w:eastAsia="Aptos" w:hAnsi="Aptos" w:cs="Aptos"/>
          <w:color w:val="7C7C81"/>
        </w:rPr>
        <w:t xml:space="preserve"> should be taken where a request relates to childcare, caring responsibilities or a disability-related need. Requests linked to a disability may also engage the organisation's duty to consider reasonable adjustments under the Equality Act 2010.</w:t>
      </w:r>
    </w:p>
    <w:p w14:paraId="238E40F6" w14:textId="1598DCAC" w:rsidR="00274BBD" w:rsidRDefault="00A82553">
      <w:pPr>
        <w:keepNext/>
        <w:keepLines/>
        <w:spacing w:before="200" w:after="40"/>
      </w:pPr>
      <w:r>
        <w:rPr>
          <w:rFonts w:ascii="Aptos" w:eastAsia="Aptos" w:hAnsi="Aptos" w:cs="Aptos"/>
          <w:b/>
          <w:bCs/>
          <w:color w:val="F29D22"/>
          <w:spacing w:val="20"/>
        </w:rPr>
        <w:t>SECTION 10</w:t>
      </w:r>
    </w:p>
    <w:p w14:paraId="238E40F7" w14:textId="77777777" w:rsidR="00274BBD" w:rsidRDefault="00A82553">
      <w:pPr>
        <w:keepNext/>
        <w:keepLines/>
      </w:pPr>
      <w:r>
        <w:rPr>
          <w:rFonts w:ascii="Aptos" w:eastAsia="Aptos" w:hAnsi="Aptos" w:cs="Aptos"/>
          <w:b/>
          <w:bCs/>
          <w:color w:val="7C7C81"/>
          <w:sz w:val="24"/>
          <w:szCs w:val="24"/>
        </w:rPr>
        <w:t>Responsibilities</w:t>
      </w:r>
    </w:p>
    <w:p w14:paraId="238E40F8" w14:textId="77777777" w:rsidR="00274BBD" w:rsidRDefault="00274BBD">
      <w:pPr>
        <w:keepNext/>
        <w:pBdr>
          <w:bottom w:val="single" w:sz="6" w:space="1" w:color="B9B8B9"/>
        </w:pBdr>
        <w:spacing w:after="120"/>
      </w:pPr>
    </w:p>
    <w:p w14:paraId="238E40F9" w14:textId="77777777" w:rsidR="00274BBD" w:rsidRDefault="00A82553">
      <w:pPr>
        <w:keepNext/>
        <w:keepLines/>
        <w:spacing w:before="220" w:after="100"/>
      </w:pPr>
      <w:r>
        <w:rPr>
          <w:rFonts w:ascii="Aptos" w:eastAsia="Aptos" w:hAnsi="Aptos" w:cs="Aptos"/>
          <w:color w:val="F29D22"/>
        </w:rPr>
        <w:t xml:space="preserve">▪ </w:t>
      </w:r>
      <w:r>
        <w:rPr>
          <w:rFonts w:ascii="Aptos" w:eastAsia="Aptos" w:hAnsi="Aptos" w:cs="Aptos"/>
          <w:b/>
          <w:bCs/>
          <w:color w:val="7C7C81"/>
        </w:rPr>
        <w:t>Employees</w:t>
      </w:r>
    </w:p>
    <w:p w14:paraId="238E40FA" w14:textId="10B0FF5D"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Submit requests in writing with sufficient detail</w:t>
      </w:r>
    </w:p>
    <w:p w14:paraId="238E40FB" w14:textId="730B6929"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Engage openly and constructively in any consultation meeting</w:t>
      </w:r>
    </w:p>
    <w:p w14:paraId="238E40FC" w14:textId="5E48867C"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Give reasonable notice of any proposed start date for a new arrangement</w:t>
      </w:r>
    </w:p>
    <w:p w14:paraId="238E40FD" w14:textId="77777777" w:rsidR="00274BBD" w:rsidRDefault="00A82553">
      <w:pPr>
        <w:keepNext/>
        <w:keepLines/>
        <w:spacing w:before="220" w:after="100"/>
      </w:pPr>
      <w:r>
        <w:rPr>
          <w:rFonts w:ascii="Aptos" w:eastAsia="Aptos" w:hAnsi="Aptos" w:cs="Aptos"/>
          <w:color w:val="F29D22"/>
        </w:rPr>
        <w:t xml:space="preserve">▪ </w:t>
      </w:r>
      <w:r>
        <w:rPr>
          <w:rFonts w:ascii="Aptos" w:eastAsia="Aptos" w:hAnsi="Aptos" w:cs="Aptos"/>
          <w:b/>
          <w:bCs/>
          <w:color w:val="7C7C81"/>
        </w:rPr>
        <w:t>Line Managers</w:t>
      </w:r>
    </w:p>
    <w:p w14:paraId="238E40FE" w14:textId="2EAA0129"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Acknowledge and consider all requests fairly and promptly</w:t>
      </w:r>
    </w:p>
    <w:p w14:paraId="238E40FF" w14:textId="25A807BE"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Hold a consultation meeting before making any decision</w:t>
      </w:r>
    </w:p>
    <w:p w14:paraId="238E4100" w14:textId="6E000C4C"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Consult HR where there is uncertainty about how to proceed</w:t>
      </w:r>
    </w:p>
    <w:p w14:paraId="238E4101" w14:textId="6A85D86A"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Ensure decisions are well reasoned, documented and not discriminatory</w:t>
      </w:r>
    </w:p>
    <w:p w14:paraId="238E4102" w14:textId="77777777" w:rsidR="00274BBD" w:rsidRDefault="00A82553">
      <w:pPr>
        <w:keepNext/>
        <w:keepLines/>
        <w:spacing w:before="220" w:after="100"/>
      </w:pPr>
      <w:r>
        <w:rPr>
          <w:rFonts w:ascii="Aptos" w:eastAsia="Aptos" w:hAnsi="Aptos" w:cs="Aptos"/>
          <w:color w:val="F29D22"/>
        </w:rPr>
        <w:t xml:space="preserve">▪ </w:t>
      </w:r>
      <w:r>
        <w:rPr>
          <w:rFonts w:ascii="Aptos" w:eastAsia="Aptos" w:hAnsi="Aptos" w:cs="Aptos"/>
          <w:b/>
          <w:bCs/>
          <w:color w:val="7C7C81"/>
        </w:rPr>
        <w:t>HR</w:t>
      </w:r>
    </w:p>
    <w:p w14:paraId="238E4103" w14:textId="5A30E4BE"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Provide guidance and support to managers throughout the process</w:t>
      </w:r>
    </w:p>
    <w:p w14:paraId="238E4104" w14:textId="24AB6911"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Ensure consistency of approach across the organisation</w:t>
      </w:r>
    </w:p>
    <w:p w14:paraId="238E4105" w14:textId="6171C8D9" w:rsidR="00274BBD" w:rsidRDefault="003D4A55">
      <w:pPr>
        <w:spacing w:line="258" w:lineRule="auto"/>
        <w:ind w:left="300" w:hanging="220"/>
      </w:pPr>
      <w:r>
        <w:rPr>
          <w:rFonts w:ascii="Aptos" w:eastAsia="Aptos" w:hAnsi="Aptos" w:cs="Aptos"/>
          <w:b/>
          <w:bCs/>
          <w:color w:val="F29D22"/>
        </w:rPr>
        <w:t>-</w:t>
      </w:r>
      <w:r w:rsidR="00A82553">
        <w:rPr>
          <w:rFonts w:ascii="Aptos" w:eastAsia="Aptos" w:hAnsi="Aptos" w:cs="Aptos"/>
          <w:b/>
          <w:bCs/>
          <w:color w:val="F29D22"/>
        </w:rPr>
        <w:t xml:space="preserve">  </w:t>
      </w:r>
      <w:r w:rsidR="00A82553">
        <w:rPr>
          <w:rFonts w:ascii="Aptos" w:eastAsia="Aptos" w:hAnsi="Aptos" w:cs="Aptos"/>
          <w:color w:val="7C7C81"/>
        </w:rPr>
        <w:t>Maintain records of all flexible working requests and outcomes</w:t>
      </w:r>
    </w:p>
    <w:p w14:paraId="238E4106" w14:textId="77777777" w:rsidR="00274BBD" w:rsidRDefault="00A82553">
      <w:pPr>
        <w:keepNext/>
        <w:keepLines/>
        <w:spacing w:before="200" w:after="40"/>
      </w:pPr>
      <w:r>
        <w:rPr>
          <w:rFonts w:ascii="Aptos" w:eastAsia="Aptos" w:hAnsi="Aptos" w:cs="Aptos"/>
          <w:b/>
          <w:bCs/>
          <w:color w:val="F29D22"/>
          <w:spacing w:val="20"/>
        </w:rPr>
        <w:lastRenderedPageBreak/>
        <w:t>SECTION 11</w:t>
      </w:r>
    </w:p>
    <w:p w14:paraId="238E4107" w14:textId="77777777" w:rsidR="00274BBD" w:rsidRDefault="00A82553">
      <w:pPr>
        <w:keepNext/>
        <w:keepLines/>
      </w:pPr>
      <w:r>
        <w:rPr>
          <w:rFonts w:ascii="Aptos" w:eastAsia="Aptos" w:hAnsi="Aptos" w:cs="Aptos"/>
          <w:b/>
          <w:bCs/>
          <w:color w:val="7C7C81"/>
          <w:sz w:val="24"/>
          <w:szCs w:val="24"/>
        </w:rPr>
        <w:t>Policy Review</w:t>
      </w:r>
    </w:p>
    <w:p w14:paraId="238E4108" w14:textId="77777777" w:rsidR="00274BBD" w:rsidRDefault="00274BBD">
      <w:pPr>
        <w:keepNext/>
        <w:pBdr>
          <w:bottom w:val="single" w:sz="6" w:space="1" w:color="B9B8B9"/>
        </w:pBdr>
        <w:spacing w:after="120"/>
      </w:pPr>
    </w:p>
    <w:p w14:paraId="238E4109" w14:textId="77777777" w:rsidR="00274BBD" w:rsidRDefault="00A82553">
      <w:pPr>
        <w:spacing w:before="150" w:after="160" w:line="264" w:lineRule="auto"/>
      </w:pPr>
      <w:r>
        <w:rPr>
          <w:rFonts w:ascii="Aptos" w:eastAsia="Aptos" w:hAnsi="Aptos" w:cs="Aptos"/>
          <w:color w:val="7C7C81"/>
        </w:rPr>
        <w:t>This policy will be reviewed [annually / every two years] or following any significant change in employment legislation. The policy owner is responsible for ensuring it remains current and compliant with current law.</w:t>
      </w:r>
    </w:p>
    <w:sectPr w:rsidR="00274BBD">
      <w:headerReference w:type="default" r:id="rId7"/>
      <w:footerReference w:type="default" r:id="rId8"/>
      <w:pgSz w:w="11906" w:h="16838"/>
      <w:pgMar w:top="1500" w:right="1134" w:bottom="1200" w:left="1134" w:header="6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5B245" w14:textId="77777777" w:rsidR="002B6832" w:rsidRDefault="002B6832">
      <w:r>
        <w:separator/>
      </w:r>
    </w:p>
  </w:endnote>
  <w:endnote w:type="continuationSeparator" w:id="0">
    <w:p w14:paraId="05363D26" w14:textId="77777777" w:rsidR="002B6832" w:rsidRDefault="002B6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410C" w14:textId="77777777" w:rsidR="00274BBD" w:rsidRDefault="00A82553">
    <w:pPr>
      <w:pBdr>
        <w:top w:val="single" w:sz="4" w:space="6" w:color="B9B8B9"/>
      </w:pBdr>
      <w:spacing w:before="120" w:after="20"/>
      <w:jc w:val="center"/>
    </w:pPr>
    <w:r>
      <w:rPr>
        <w:rFonts w:ascii="Aptos" w:eastAsia="Aptos" w:hAnsi="Aptos" w:cs="Aptos"/>
        <w:color w:val="B9B8B9"/>
        <w:sz w:val="16"/>
        <w:szCs w:val="16"/>
      </w:rPr>
      <w:t>White Cube Consulting Limited  |  HR, Training and Recruitment Consultancy</w:t>
    </w:r>
  </w:p>
  <w:p w14:paraId="238E410D" w14:textId="77777777" w:rsidR="00274BBD" w:rsidRDefault="00A82553">
    <w:pPr>
      <w:jc w:val="center"/>
    </w:pPr>
    <w:r>
      <w:rPr>
        <w:rFonts w:ascii="Aptos" w:eastAsia="Aptos" w:hAnsi="Aptos" w:cs="Aptos"/>
        <w:color w:val="B9B8B9"/>
        <w:sz w:val="16"/>
        <w:szCs w:val="16"/>
      </w:rPr>
      <w:t>431 Union Street, The Capitol, Aberdeen, AB11 6DA  |  01224 531524  |  hello@whitecubeconsulting.com  |  www.whitecubeconsulting.com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77E4" w14:textId="77777777" w:rsidR="002B6832" w:rsidRDefault="002B6832">
      <w:r>
        <w:separator/>
      </w:r>
    </w:p>
  </w:footnote>
  <w:footnote w:type="continuationSeparator" w:id="0">
    <w:p w14:paraId="79AA6644" w14:textId="77777777" w:rsidR="002B6832" w:rsidRDefault="002B6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E410A" w14:textId="77777777" w:rsidR="00274BBD" w:rsidRDefault="00A82553">
    <w:pPr>
      <w:jc w:val="center"/>
    </w:pPr>
    <w:r>
      <w:rPr>
        <w:noProof/>
      </w:rPr>
      <w:drawing>
        <wp:inline distT="0" distB="0" distL="0" distR="0" wp14:anchorId="238E410E" wp14:editId="238E410F">
          <wp:extent cx="16002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628650"/>
                  </a:xfrm>
                  <a:prstGeom prst="rect">
                    <a:avLst/>
                  </a:prstGeom>
                </pic:spPr>
              </pic:pic>
            </a:graphicData>
          </a:graphic>
        </wp:inline>
      </w:drawing>
    </w:r>
  </w:p>
  <w:p w14:paraId="238E410B" w14:textId="77777777" w:rsidR="00274BBD" w:rsidRDefault="00274BBD">
    <w:pPr>
      <w:pBdr>
        <w:bottom w:val="single" w:sz="4" w:space="6" w:color="B9B8B9"/>
      </w:pBdr>
      <w:spacing w:before="9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F3BA8"/>
    <w:multiLevelType w:val="hybridMultilevel"/>
    <w:tmpl w:val="6CF80318"/>
    <w:lvl w:ilvl="0" w:tplc="2DEAC8E6">
      <w:start w:val="1"/>
      <w:numFmt w:val="bullet"/>
      <w:lvlText w:val="●"/>
      <w:lvlJc w:val="left"/>
      <w:pPr>
        <w:ind w:left="720" w:hanging="360"/>
      </w:pPr>
    </w:lvl>
    <w:lvl w:ilvl="1" w:tplc="9F562582">
      <w:start w:val="1"/>
      <w:numFmt w:val="bullet"/>
      <w:lvlText w:val="○"/>
      <w:lvlJc w:val="left"/>
      <w:pPr>
        <w:ind w:left="1440" w:hanging="360"/>
      </w:pPr>
    </w:lvl>
    <w:lvl w:ilvl="2" w:tplc="68BC60B4">
      <w:start w:val="1"/>
      <w:numFmt w:val="bullet"/>
      <w:lvlText w:val="■"/>
      <w:lvlJc w:val="left"/>
      <w:pPr>
        <w:ind w:left="2160" w:hanging="360"/>
      </w:pPr>
    </w:lvl>
    <w:lvl w:ilvl="3" w:tplc="33A82608">
      <w:start w:val="1"/>
      <w:numFmt w:val="bullet"/>
      <w:lvlText w:val="●"/>
      <w:lvlJc w:val="left"/>
      <w:pPr>
        <w:ind w:left="2880" w:hanging="360"/>
      </w:pPr>
    </w:lvl>
    <w:lvl w:ilvl="4" w:tplc="8DEE45C8">
      <w:start w:val="1"/>
      <w:numFmt w:val="bullet"/>
      <w:lvlText w:val="○"/>
      <w:lvlJc w:val="left"/>
      <w:pPr>
        <w:ind w:left="3600" w:hanging="360"/>
      </w:pPr>
    </w:lvl>
    <w:lvl w:ilvl="5" w:tplc="61D6B1EE">
      <w:start w:val="1"/>
      <w:numFmt w:val="bullet"/>
      <w:lvlText w:val="■"/>
      <w:lvlJc w:val="left"/>
      <w:pPr>
        <w:ind w:left="4320" w:hanging="360"/>
      </w:pPr>
    </w:lvl>
    <w:lvl w:ilvl="6" w:tplc="6B786718">
      <w:start w:val="1"/>
      <w:numFmt w:val="bullet"/>
      <w:lvlText w:val="●"/>
      <w:lvlJc w:val="left"/>
      <w:pPr>
        <w:ind w:left="5040" w:hanging="360"/>
      </w:pPr>
    </w:lvl>
    <w:lvl w:ilvl="7" w:tplc="6A54A41A">
      <w:start w:val="1"/>
      <w:numFmt w:val="bullet"/>
      <w:lvlText w:val="●"/>
      <w:lvlJc w:val="left"/>
      <w:pPr>
        <w:ind w:left="5760" w:hanging="360"/>
      </w:pPr>
    </w:lvl>
    <w:lvl w:ilvl="8" w:tplc="2176FBA0">
      <w:start w:val="1"/>
      <w:numFmt w:val="bullet"/>
      <w:lvlText w:val="●"/>
      <w:lvlJc w:val="left"/>
      <w:pPr>
        <w:ind w:left="6480" w:hanging="360"/>
      </w:pPr>
    </w:lvl>
  </w:abstractNum>
  <w:num w:numId="1" w16cid:durableId="39697721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BD"/>
    <w:rsid w:val="000F47FE"/>
    <w:rsid w:val="00211A40"/>
    <w:rsid w:val="0021279F"/>
    <w:rsid w:val="00274BBD"/>
    <w:rsid w:val="00283A11"/>
    <w:rsid w:val="002B6832"/>
    <w:rsid w:val="00375DF8"/>
    <w:rsid w:val="003D4A55"/>
    <w:rsid w:val="0044464C"/>
    <w:rsid w:val="00536FF8"/>
    <w:rsid w:val="00571942"/>
    <w:rsid w:val="006E01DA"/>
    <w:rsid w:val="00823F90"/>
    <w:rsid w:val="00835B26"/>
    <w:rsid w:val="008556B7"/>
    <w:rsid w:val="00877211"/>
    <w:rsid w:val="00881D68"/>
    <w:rsid w:val="00961D6B"/>
    <w:rsid w:val="00A82553"/>
    <w:rsid w:val="00B60771"/>
    <w:rsid w:val="00C34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408F"/>
  <w15:docId w15:val="{2D263C6C-212D-4CD5-A423-A717893D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1595</Words>
  <Characters>8912</Characters>
  <Application>Microsoft Office Word</Application>
  <DocSecurity>0</DocSecurity>
  <Lines>174</Lines>
  <Paragraphs>103</Paragraphs>
  <ScaleCrop>false</ScaleCrop>
  <Company/>
  <LinksUpToDate>false</LinksUpToDate>
  <CharactersWithSpaces>10448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Flexible Working Policy Template</dc:title>
  <dc:creator>White Cube Consulting</dc:creator>
  <cp:lastModifiedBy>Campbell Urquhart</cp:lastModifiedBy>
  <cp:revision>10</cp:revision>
  <dcterms:created xsi:type="dcterms:W3CDTF">2026-07-03T12:13:00Z</dcterms:created>
  <dcterms:modified xsi:type="dcterms:W3CDTF">2026-07-17T08:57:00Z</dcterms:modified>
</cp:coreProperties>
</file>