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F007F" w14:textId="77777777" w:rsidR="00EF782F" w:rsidRDefault="00D83AF6">
      <w:pPr>
        <w:keepNext/>
        <w:spacing w:after="60"/>
        <w:jc w:val="center"/>
      </w:pPr>
      <w:r>
        <w:rPr>
          <w:rFonts w:ascii="Aptos" w:eastAsia="Aptos" w:hAnsi="Aptos" w:cs="Aptos"/>
          <w:b/>
          <w:bCs/>
          <w:color w:val="F29D22"/>
          <w:spacing w:val="22"/>
        </w:rPr>
        <w:t>HR POLICY</w:t>
      </w:r>
    </w:p>
    <w:p w14:paraId="29FF0080" w14:textId="77777777" w:rsidR="00EF782F" w:rsidRDefault="00D83AF6">
      <w:pPr>
        <w:spacing w:after="60"/>
        <w:jc w:val="center"/>
      </w:pPr>
      <w:r>
        <w:rPr>
          <w:rFonts w:ascii="Aptos" w:eastAsia="Aptos" w:hAnsi="Aptos" w:cs="Aptos"/>
          <w:b/>
          <w:bCs/>
          <w:color w:val="7C7C81"/>
          <w:sz w:val="48"/>
          <w:szCs w:val="48"/>
        </w:rPr>
        <w:t>Expenses Policy</w:t>
      </w:r>
    </w:p>
    <w:p w14:paraId="29FF0081" w14:textId="77777777" w:rsidR="00EF782F" w:rsidRDefault="00D83AF6">
      <w:pPr>
        <w:spacing w:after="120"/>
        <w:jc w:val="center"/>
      </w:pPr>
      <w:r>
        <w:rPr>
          <w:rFonts w:ascii="Aptos" w:eastAsia="Aptos" w:hAnsi="Aptos" w:cs="Aptos"/>
          <w:color w:val="7C7C81"/>
        </w:rPr>
        <w:t>Workplace Policies  |  White Cube Consulting</w:t>
      </w:r>
    </w:p>
    <w:p w14:paraId="29FF0082" w14:textId="77777777" w:rsidR="00EF782F" w:rsidRDefault="00EF782F">
      <w:pPr>
        <w:keepNext/>
        <w:pBdr>
          <w:bottom w:val="single" w:sz="4" w:space="1" w:color="B9B8B9"/>
        </w:pBdr>
        <w:spacing w:after="200"/>
      </w:pPr>
    </w:p>
    <w:tbl>
      <w:tblPr>
        <w:tblW w:w="9638" w:type="dxa"/>
        <w:tblLayout w:type="fixed"/>
        <w:tblLook w:val="04A0" w:firstRow="1" w:lastRow="0" w:firstColumn="1" w:lastColumn="0" w:noHBand="0" w:noVBand="1"/>
      </w:tblPr>
      <w:tblGrid>
        <w:gridCol w:w="2700"/>
        <w:gridCol w:w="6938"/>
      </w:tblGrid>
      <w:tr w:rsidR="00C710C6" w14:paraId="14E2F87B" w14:textId="77777777" w:rsidTr="002279BA">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EDF746F" w14:textId="77777777" w:rsidR="00C710C6" w:rsidRPr="00D202F7" w:rsidRDefault="00C710C6" w:rsidP="002279BA">
            <w:pPr>
              <w:rPr>
                <w:rFonts w:ascii="Aptos" w:eastAsia="Aptos" w:hAnsi="Aptos" w:cs="Aptos"/>
                <w:b/>
                <w:bCs/>
                <w:color w:val="FFFFFF" w:themeColor="background1"/>
              </w:rPr>
            </w:pPr>
            <w:r w:rsidRPr="00D202F7">
              <w:rPr>
                <w:rFonts w:ascii="Aptos" w:eastAsia="Aptos" w:hAnsi="Aptos" w:cs="Aptos"/>
                <w:b/>
                <w:bCs/>
                <w:color w:val="FFFFFF" w:themeColor="background1"/>
              </w:rPr>
              <w:t>ORGANISATION</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7D829033" w14:textId="77777777" w:rsidR="00C710C6" w:rsidRPr="00BB5C44" w:rsidRDefault="00C710C6" w:rsidP="002279BA">
            <w:pPr>
              <w:rPr>
                <w:rFonts w:ascii="Aptos" w:eastAsia="Aptos" w:hAnsi="Aptos" w:cs="Aptos"/>
                <w:color w:val="7C7C81"/>
              </w:rPr>
            </w:pPr>
            <w:r>
              <w:rPr>
                <w:rFonts w:ascii="Aptos" w:eastAsia="Aptos" w:hAnsi="Aptos" w:cs="Aptos"/>
                <w:color w:val="7C7C81"/>
              </w:rPr>
              <w:t>[Organisation Name]</w:t>
            </w:r>
          </w:p>
        </w:tc>
      </w:tr>
      <w:tr w:rsidR="00C710C6" w14:paraId="1B1D2F49" w14:textId="77777777" w:rsidTr="002279BA">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62633536" w14:textId="77777777" w:rsidR="00C710C6" w:rsidRPr="00D202F7" w:rsidRDefault="00C710C6" w:rsidP="002279BA">
            <w:pPr>
              <w:rPr>
                <w:rFonts w:ascii="Aptos" w:eastAsia="Aptos" w:hAnsi="Aptos" w:cs="Aptos"/>
                <w:b/>
                <w:bCs/>
                <w:color w:val="FFFFFF" w:themeColor="background1"/>
              </w:rPr>
            </w:pPr>
            <w:r w:rsidRPr="00D202F7">
              <w:rPr>
                <w:rFonts w:ascii="Aptos" w:eastAsia="Aptos" w:hAnsi="Aptos" w:cs="Aptos"/>
                <w:b/>
                <w:bCs/>
                <w:color w:val="FFFFFF" w:themeColor="background1"/>
              </w:rPr>
              <w:t>VERSION</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2FD511B" w14:textId="77777777" w:rsidR="00C710C6" w:rsidRPr="00BB5C44" w:rsidRDefault="00C710C6" w:rsidP="002279BA">
            <w:pPr>
              <w:rPr>
                <w:rFonts w:ascii="Aptos" w:eastAsia="Aptos" w:hAnsi="Aptos" w:cs="Aptos"/>
                <w:color w:val="7C7C81"/>
              </w:rPr>
            </w:pPr>
            <w:r>
              <w:rPr>
                <w:rFonts w:ascii="Aptos" w:eastAsia="Aptos" w:hAnsi="Aptos" w:cs="Aptos"/>
                <w:color w:val="7C7C81"/>
              </w:rPr>
              <w:t>Version 1.0</w:t>
            </w:r>
          </w:p>
        </w:tc>
      </w:tr>
      <w:tr w:rsidR="00C710C6" w14:paraId="186FA924" w14:textId="77777777" w:rsidTr="002279BA">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9ABB905" w14:textId="77777777" w:rsidR="00C710C6" w:rsidRPr="00D202F7" w:rsidRDefault="00C710C6" w:rsidP="002279BA">
            <w:pPr>
              <w:rPr>
                <w:rFonts w:ascii="Aptos" w:eastAsia="Aptos" w:hAnsi="Aptos" w:cs="Aptos"/>
                <w:b/>
                <w:bCs/>
                <w:color w:val="FFFFFF" w:themeColor="background1"/>
              </w:rPr>
            </w:pPr>
            <w:r w:rsidRPr="00D202F7">
              <w:rPr>
                <w:rFonts w:ascii="Aptos" w:eastAsia="Aptos" w:hAnsi="Aptos" w:cs="Aptos"/>
                <w:b/>
                <w:bCs/>
                <w:color w:val="FFFFFF" w:themeColor="background1"/>
              </w:rPr>
              <w:t>DATE ADOPTED</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5BE5C2D1" w14:textId="77777777" w:rsidR="00C710C6" w:rsidRPr="00BB5C44" w:rsidRDefault="00C710C6" w:rsidP="002279BA">
            <w:pPr>
              <w:rPr>
                <w:rFonts w:ascii="Aptos" w:eastAsia="Aptos" w:hAnsi="Aptos" w:cs="Aptos"/>
                <w:color w:val="7C7C81"/>
              </w:rPr>
            </w:pPr>
            <w:r>
              <w:rPr>
                <w:rFonts w:ascii="Aptos" w:eastAsia="Aptos" w:hAnsi="Aptos" w:cs="Aptos"/>
                <w:color w:val="7C7C81"/>
              </w:rPr>
              <w:t>[Date]</w:t>
            </w:r>
          </w:p>
        </w:tc>
      </w:tr>
      <w:tr w:rsidR="00C710C6" w14:paraId="6ED2B18D" w14:textId="77777777" w:rsidTr="002279BA">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EB87C0F" w14:textId="77777777" w:rsidR="00C710C6" w:rsidRPr="00D202F7" w:rsidRDefault="00C710C6" w:rsidP="002279BA">
            <w:pPr>
              <w:rPr>
                <w:rFonts w:ascii="Aptos" w:eastAsia="Aptos" w:hAnsi="Aptos" w:cs="Aptos"/>
                <w:b/>
                <w:bCs/>
                <w:color w:val="FFFFFF" w:themeColor="background1"/>
              </w:rPr>
            </w:pPr>
            <w:r w:rsidRPr="00D202F7">
              <w:rPr>
                <w:rFonts w:ascii="Aptos" w:eastAsia="Aptos" w:hAnsi="Aptos" w:cs="Aptos"/>
                <w:b/>
                <w:bCs/>
                <w:color w:val="FFFFFF" w:themeColor="background1"/>
              </w:rPr>
              <w:t>REVIEW DATE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567C04D8" w14:textId="77777777" w:rsidR="00C710C6" w:rsidRPr="00BB5C44" w:rsidRDefault="00C710C6" w:rsidP="002279BA">
            <w:pPr>
              <w:rPr>
                <w:rFonts w:ascii="Aptos" w:eastAsia="Aptos" w:hAnsi="Aptos" w:cs="Aptos"/>
                <w:color w:val="7C7C81"/>
              </w:rPr>
            </w:pPr>
            <w:r>
              <w:rPr>
                <w:rFonts w:ascii="Aptos" w:eastAsia="Aptos" w:hAnsi="Aptos" w:cs="Aptos"/>
                <w:color w:val="7C7C81"/>
              </w:rPr>
              <w:t>[Date - recommend annual review]</w:t>
            </w:r>
          </w:p>
        </w:tc>
      </w:tr>
      <w:tr w:rsidR="00C710C6" w14:paraId="36E33F56" w14:textId="77777777" w:rsidTr="002279BA">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3F25B52" w14:textId="77777777" w:rsidR="00C710C6" w:rsidRPr="00D202F7" w:rsidRDefault="00C710C6" w:rsidP="002279BA">
            <w:pPr>
              <w:rPr>
                <w:rFonts w:ascii="Aptos" w:eastAsia="Aptos" w:hAnsi="Aptos" w:cs="Aptos"/>
                <w:b/>
                <w:bCs/>
                <w:color w:val="FFFFFF" w:themeColor="background1"/>
              </w:rPr>
            </w:pPr>
            <w:r w:rsidRPr="00D202F7">
              <w:rPr>
                <w:rFonts w:ascii="Aptos" w:eastAsia="Aptos" w:hAnsi="Aptos" w:cs="Aptos"/>
                <w:b/>
                <w:bCs/>
                <w:color w:val="FFFFFF" w:themeColor="background1"/>
              </w:rPr>
              <w:t>POLICY OWNER</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23A61E40" w14:textId="77777777" w:rsidR="00C710C6" w:rsidRPr="00BB5C44" w:rsidRDefault="00C710C6" w:rsidP="002279BA">
            <w:pPr>
              <w:rPr>
                <w:rFonts w:ascii="Aptos" w:eastAsia="Aptos" w:hAnsi="Aptos" w:cs="Aptos"/>
                <w:color w:val="7C7C81"/>
              </w:rPr>
            </w:pPr>
            <w:r>
              <w:rPr>
                <w:rFonts w:ascii="Aptos" w:eastAsia="Aptos" w:hAnsi="Aptos" w:cs="Aptos"/>
                <w:color w:val="7C7C81"/>
              </w:rPr>
              <w:t>HR / Senior Management</w:t>
            </w:r>
          </w:p>
        </w:tc>
      </w:tr>
      <w:tr w:rsidR="00C710C6" w14:paraId="4B1D96C6" w14:textId="77777777" w:rsidTr="002279BA">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701A806" w14:textId="77777777" w:rsidR="00C710C6" w:rsidRPr="00D202F7" w:rsidRDefault="00C710C6" w:rsidP="002279BA">
            <w:pPr>
              <w:rPr>
                <w:rFonts w:ascii="Aptos" w:eastAsia="Aptos" w:hAnsi="Aptos" w:cs="Aptos"/>
                <w:b/>
                <w:bCs/>
                <w:color w:val="FFFFFF" w:themeColor="background1"/>
              </w:rPr>
            </w:pPr>
            <w:r w:rsidRPr="00D202F7">
              <w:rPr>
                <w:rFonts w:ascii="Aptos" w:eastAsia="Aptos" w:hAnsi="Aptos" w:cs="Aptos"/>
                <w:b/>
                <w:bCs/>
                <w:color w:val="FFFFFF" w:themeColor="background1"/>
              </w:rPr>
              <w:t>SCOPE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2597C998" w14:textId="58B270A8" w:rsidR="00C710C6" w:rsidRPr="00BB5C44" w:rsidRDefault="00C710C6" w:rsidP="002279BA">
            <w:pPr>
              <w:rPr>
                <w:rFonts w:ascii="Aptos" w:eastAsia="Aptos" w:hAnsi="Aptos" w:cs="Aptos"/>
                <w:color w:val="7C7C81"/>
              </w:rPr>
            </w:pPr>
            <w:r>
              <w:rPr>
                <w:rFonts w:ascii="Aptos" w:eastAsia="Aptos" w:hAnsi="Aptos" w:cs="Aptos"/>
                <w:color w:val="7C7C81"/>
              </w:rPr>
              <w:t xml:space="preserve">All employees and workers claiming business expenses </w:t>
            </w:r>
          </w:p>
        </w:tc>
      </w:tr>
    </w:tbl>
    <w:p w14:paraId="0C6E632E" w14:textId="77777777" w:rsidR="0028335B" w:rsidRDefault="0028335B" w:rsidP="00BE5EA3">
      <w:pPr>
        <w:spacing w:after="160" w:line="264" w:lineRule="auto"/>
      </w:pPr>
    </w:p>
    <w:p w14:paraId="29FF0095" w14:textId="77777777" w:rsidR="00EF782F" w:rsidRDefault="00D83AF6">
      <w:pPr>
        <w:pBdr>
          <w:left w:val="single" w:sz="18" w:space="10" w:color="F29D22"/>
        </w:pBdr>
        <w:spacing w:after="120" w:line="264" w:lineRule="auto"/>
        <w:ind w:left="260"/>
      </w:pPr>
      <w:r>
        <w:rPr>
          <w:rFonts w:ascii="Aptos" w:eastAsia="Aptos" w:hAnsi="Aptos" w:cs="Aptos"/>
          <w:color w:val="7C7C81"/>
        </w:rPr>
        <w:t>This policy template is provided for guidance purposes. It should be reviewed and adapted to reflect the specific circumstances and requirements of your organisation before adoption. We recommend taking HR and/or legal advice prior to implementation. This document does not constitute legal advice.</w:t>
      </w:r>
    </w:p>
    <w:p w14:paraId="29FF0096" w14:textId="77777777" w:rsidR="00EF782F" w:rsidRDefault="00D83AF6">
      <w:pPr>
        <w:pBdr>
          <w:left w:val="single" w:sz="18" w:space="10" w:color="F29D22"/>
        </w:pBdr>
        <w:spacing w:line="264" w:lineRule="auto"/>
        <w:ind w:left="260"/>
      </w:pPr>
      <w:r>
        <w:rPr>
          <w:rFonts w:ascii="Aptos" w:eastAsia="Aptos" w:hAnsi="Aptos" w:cs="Aptos"/>
          <w:color w:val="7C7C81"/>
        </w:rPr>
        <w:t>The purpose of this policy is to provide employees with clear guidance on the reimbursement of reasonable business expenses incurred while carrying out work duties on behalf of the organisation.</w:t>
      </w:r>
    </w:p>
    <w:p w14:paraId="29FF0097" w14:textId="77777777" w:rsidR="00EF782F" w:rsidRDefault="00D83AF6">
      <w:pPr>
        <w:keepNext/>
        <w:keepLines/>
        <w:spacing w:before="200" w:after="40"/>
      </w:pPr>
      <w:r>
        <w:rPr>
          <w:rFonts w:ascii="Aptos" w:eastAsia="Aptos" w:hAnsi="Aptos" w:cs="Aptos"/>
          <w:b/>
          <w:bCs/>
          <w:color w:val="F29D22"/>
          <w:spacing w:val="20"/>
        </w:rPr>
        <w:t>SECTION 01</w:t>
      </w:r>
    </w:p>
    <w:p w14:paraId="29FF0098" w14:textId="77777777" w:rsidR="00EF782F" w:rsidRDefault="00D83AF6">
      <w:pPr>
        <w:keepNext/>
        <w:keepLines/>
      </w:pPr>
      <w:r>
        <w:rPr>
          <w:rFonts w:ascii="Aptos" w:eastAsia="Aptos" w:hAnsi="Aptos" w:cs="Aptos"/>
          <w:b/>
          <w:bCs/>
          <w:color w:val="7C7C81"/>
          <w:sz w:val="24"/>
          <w:szCs w:val="24"/>
        </w:rPr>
        <w:t>Policy Statement</w:t>
      </w:r>
    </w:p>
    <w:p w14:paraId="29FF0099" w14:textId="77777777" w:rsidR="00EF782F" w:rsidRDefault="00EF782F">
      <w:pPr>
        <w:keepNext/>
        <w:pBdr>
          <w:bottom w:val="single" w:sz="6" w:space="1" w:color="B9B8B9"/>
        </w:pBdr>
        <w:spacing w:after="120"/>
      </w:pPr>
    </w:p>
    <w:p w14:paraId="29FF009A" w14:textId="77777777" w:rsidR="00EF782F" w:rsidRDefault="00D83AF6">
      <w:pPr>
        <w:spacing w:after="160" w:line="264" w:lineRule="auto"/>
      </w:pPr>
      <w:r>
        <w:rPr>
          <w:rFonts w:ascii="Aptos" w:eastAsia="Aptos" w:hAnsi="Aptos" w:cs="Aptos"/>
          <w:color w:val="7C7C81"/>
        </w:rPr>
        <w:t xml:space="preserve">[Organisation Name] will reimburse employees for reasonable and legitimate expenses incurred wholly, exclusively and necessarily </w:t>
      </w:r>
      <w:proofErr w:type="gramStart"/>
      <w:r>
        <w:rPr>
          <w:rFonts w:ascii="Aptos" w:eastAsia="Aptos" w:hAnsi="Aptos" w:cs="Aptos"/>
          <w:color w:val="7C7C81"/>
        </w:rPr>
        <w:t>in the course of</w:t>
      </w:r>
      <w:proofErr w:type="gramEnd"/>
      <w:r>
        <w:rPr>
          <w:rFonts w:ascii="Aptos" w:eastAsia="Aptos" w:hAnsi="Aptos" w:cs="Aptos"/>
          <w:color w:val="7C7C81"/>
        </w:rPr>
        <w:t xml:space="preserve"> carrying out their work duties. This policy sets out what expenses are reimbursable, the approval process, and the standards we expect employees to apply when incurring and claiming expenses. All expense claims must be honest, accurate and supported by receipts. Claiming false or inflated expenses constitutes financial misconduct and will be treated as gross misconduct. The organisation's expenses procedures are designed to comply with HMRC requirements — employees have a personal responsibility to understand the tax implications of any benefit arising from expenses paid on their behalf.</w:t>
      </w:r>
    </w:p>
    <w:p w14:paraId="1D3EE0B0" w14:textId="77777777" w:rsidR="00BE5EA3" w:rsidRDefault="00BE5EA3">
      <w:pPr>
        <w:rPr>
          <w:rFonts w:ascii="Aptos" w:eastAsia="Aptos" w:hAnsi="Aptos" w:cs="Aptos"/>
          <w:b/>
          <w:bCs/>
          <w:color w:val="F29D22"/>
          <w:spacing w:val="20"/>
        </w:rPr>
      </w:pPr>
      <w:r>
        <w:rPr>
          <w:rFonts w:ascii="Aptos" w:eastAsia="Aptos" w:hAnsi="Aptos" w:cs="Aptos"/>
          <w:b/>
          <w:bCs/>
          <w:color w:val="F29D22"/>
          <w:spacing w:val="20"/>
        </w:rPr>
        <w:br w:type="page"/>
      </w:r>
    </w:p>
    <w:p w14:paraId="29FF009B" w14:textId="0D94B70B" w:rsidR="00EF782F" w:rsidRDefault="00D83AF6">
      <w:pPr>
        <w:keepNext/>
        <w:keepLines/>
        <w:spacing w:before="200" w:after="40"/>
      </w:pPr>
      <w:r>
        <w:rPr>
          <w:rFonts w:ascii="Aptos" w:eastAsia="Aptos" w:hAnsi="Aptos" w:cs="Aptos"/>
          <w:b/>
          <w:bCs/>
          <w:color w:val="F29D22"/>
          <w:spacing w:val="20"/>
        </w:rPr>
        <w:lastRenderedPageBreak/>
        <w:t>SECTION 02</w:t>
      </w:r>
    </w:p>
    <w:p w14:paraId="29FF009C" w14:textId="77777777" w:rsidR="00EF782F" w:rsidRDefault="00D83AF6">
      <w:pPr>
        <w:keepNext/>
        <w:keepLines/>
      </w:pPr>
      <w:r>
        <w:rPr>
          <w:rFonts w:ascii="Aptos" w:eastAsia="Aptos" w:hAnsi="Aptos" w:cs="Aptos"/>
          <w:b/>
          <w:bCs/>
          <w:color w:val="7C7C81"/>
          <w:sz w:val="24"/>
          <w:szCs w:val="24"/>
        </w:rPr>
        <w:t>Principles</w:t>
      </w:r>
    </w:p>
    <w:p w14:paraId="29FF009D" w14:textId="77777777" w:rsidR="00EF782F" w:rsidRDefault="00EF782F">
      <w:pPr>
        <w:keepNext/>
        <w:pBdr>
          <w:bottom w:val="single" w:sz="6" w:space="1" w:color="B9B8B9"/>
        </w:pBdr>
        <w:spacing w:after="120"/>
      </w:pPr>
    </w:p>
    <w:p w14:paraId="29FF009E" w14:textId="3133765C" w:rsidR="00EF782F" w:rsidRDefault="000B567E">
      <w:pPr>
        <w:spacing w:line="258" w:lineRule="auto"/>
        <w:ind w:left="300" w:hanging="220"/>
      </w:pPr>
      <w:r>
        <w:rPr>
          <w:rFonts w:ascii="Aptos" w:eastAsia="Aptos" w:hAnsi="Aptos" w:cs="Aptos"/>
          <w:b/>
          <w:bCs/>
          <w:color w:val="F29D22"/>
        </w:rPr>
        <w:t>-</w:t>
      </w:r>
      <w:r w:rsidR="00D83AF6">
        <w:rPr>
          <w:rFonts w:ascii="Aptos" w:eastAsia="Aptos" w:hAnsi="Aptos" w:cs="Aptos"/>
          <w:b/>
          <w:bCs/>
          <w:color w:val="F29D22"/>
        </w:rPr>
        <w:t xml:space="preserve">  </w:t>
      </w:r>
      <w:r w:rsidR="00D83AF6">
        <w:rPr>
          <w:rFonts w:ascii="Aptos" w:eastAsia="Aptos" w:hAnsi="Aptos" w:cs="Aptos"/>
          <w:color w:val="7C7C81"/>
        </w:rPr>
        <w:t xml:space="preserve">Expenses must be incurred wholly, exclusively and necessarily </w:t>
      </w:r>
      <w:proofErr w:type="gramStart"/>
      <w:r w:rsidR="00D83AF6">
        <w:rPr>
          <w:rFonts w:ascii="Aptos" w:eastAsia="Aptos" w:hAnsi="Aptos" w:cs="Aptos"/>
          <w:color w:val="7C7C81"/>
        </w:rPr>
        <w:t>in the course of</w:t>
      </w:r>
      <w:proofErr w:type="gramEnd"/>
      <w:r w:rsidR="00D83AF6">
        <w:rPr>
          <w:rFonts w:ascii="Aptos" w:eastAsia="Aptos" w:hAnsi="Aptos" w:cs="Aptos"/>
          <w:color w:val="7C7C81"/>
        </w:rPr>
        <w:t xml:space="preserve"> business</w:t>
      </w:r>
    </w:p>
    <w:p w14:paraId="29FF009F" w14:textId="0D4009C5" w:rsidR="00EF782F" w:rsidRDefault="000B567E">
      <w:pPr>
        <w:spacing w:line="258" w:lineRule="auto"/>
        <w:ind w:left="300" w:hanging="220"/>
      </w:pPr>
      <w:r>
        <w:rPr>
          <w:rFonts w:ascii="Aptos" w:eastAsia="Aptos" w:hAnsi="Aptos" w:cs="Aptos"/>
          <w:b/>
          <w:bCs/>
          <w:color w:val="F29D22"/>
        </w:rPr>
        <w:t>-</w:t>
      </w:r>
      <w:r w:rsidR="00D83AF6">
        <w:rPr>
          <w:rFonts w:ascii="Aptos" w:eastAsia="Aptos" w:hAnsi="Aptos" w:cs="Aptos"/>
          <w:b/>
          <w:bCs/>
          <w:color w:val="F29D22"/>
        </w:rPr>
        <w:t xml:space="preserve">  </w:t>
      </w:r>
      <w:r w:rsidR="00D83AF6">
        <w:rPr>
          <w:rFonts w:ascii="Aptos" w:eastAsia="Aptos" w:hAnsi="Aptos" w:cs="Aptos"/>
          <w:color w:val="7C7C81"/>
        </w:rPr>
        <w:t>Employees are expected to exercise reasonable commercial judgement and seek value for money when incurring expenses. First-class travel is not reimbursable unless pre-approved for specific reasons</w:t>
      </w:r>
    </w:p>
    <w:p w14:paraId="29FF00A0" w14:textId="2592FD78" w:rsidR="00EF782F" w:rsidRDefault="000B567E">
      <w:pPr>
        <w:spacing w:line="258" w:lineRule="auto"/>
        <w:ind w:left="300" w:hanging="220"/>
      </w:pPr>
      <w:r>
        <w:rPr>
          <w:rFonts w:ascii="Aptos" w:eastAsia="Aptos" w:hAnsi="Aptos" w:cs="Aptos"/>
          <w:b/>
          <w:bCs/>
          <w:color w:val="F29D22"/>
        </w:rPr>
        <w:t>-</w:t>
      </w:r>
      <w:r w:rsidR="00D83AF6">
        <w:rPr>
          <w:rFonts w:ascii="Aptos" w:eastAsia="Aptos" w:hAnsi="Aptos" w:cs="Aptos"/>
          <w:b/>
          <w:bCs/>
          <w:color w:val="F29D22"/>
        </w:rPr>
        <w:t xml:space="preserve">  </w:t>
      </w:r>
      <w:r w:rsidR="00D83AF6">
        <w:rPr>
          <w:rFonts w:ascii="Aptos" w:eastAsia="Aptos" w:hAnsi="Aptos" w:cs="Aptos"/>
          <w:color w:val="7C7C81"/>
        </w:rPr>
        <w:t>All claims must be supported by original VAT receipts or other evidence of expenditure</w:t>
      </w:r>
    </w:p>
    <w:p w14:paraId="29FF00A1" w14:textId="4CC52C2D" w:rsidR="00EF782F" w:rsidRDefault="000B567E">
      <w:pPr>
        <w:spacing w:line="258" w:lineRule="auto"/>
        <w:ind w:left="300" w:hanging="220"/>
      </w:pPr>
      <w:r>
        <w:rPr>
          <w:rFonts w:ascii="Aptos" w:eastAsia="Aptos" w:hAnsi="Aptos" w:cs="Aptos"/>
          <w:b/>
          <w:bCs/>
          <w:color w:val="F29D22"/>
        </w:rPr>
        <w:t>-</w:t>
      </w:r>
      <w:r w:rsidR="00D83AF6">
        <w:rPr>
          <w:rFonts w:ascii="Aptos" w:eastAsia="Aptos" w:hAnsi="Aptos" w:cs="Aptos"/>
          <w:b/>
          <w:bCs/>
          <w:color w:val="F29D22"/>
        </w:rPr>
        <w:t xml:space="preserve">  </w:t>
      </w:r>
      <w:r w:rsidR="00D83AF6">
        <w:rPr>
          <w:rFonts w:ascii="Aptos" w:eastAsia="Aptos" w:hAnsi="Aptos" w:cs="Aptos"/>
          <w:color w:val="7C7C81"/>
        </w:rPr>
        <w:t>Claims must be submitted within [e.g. 30 days] of the expense being incurred — late claims may be refused</w:t>
      </w:r>
    </w:p>
    <w:p w14:paraId="29FF00A2" w14:textId="04251D19" w:rsidR="00EF782F" w:rsidRDefault="000B567E">
      <w:pPr>
        <w:spacing w:line="258" w:lineRule="auto"/>
        <w:ind w:left="300" w:hanging="220"/>
      </w:pPr>
      <w:r>
        <w:rPr>
          <w:rFonts w:ascii="Aptos" w:eastAsia="Aptos" w:hAnsi="Aptos" w:cs="Aptos"/>
          <w:b/>
          <w:bCs/>
          <w:color w:val="F29D22"/>
        </w:rPr>
        <w:t>-</w:t>
      </w:r>
      <w:r w:rsidR="00D83AF6">
        <w:rPr>
          <w:rFonts w:ascii="Aptos" w:eastAsia="Aptos" w:hAnsi="Aptos" w:cs="Aptos"/>
          <w:b/>
          <w:bCs/>
          <w:color w:val="F29D22"/>
        </w:rPr>
        <w:t xml:space="preserve">  </w:t>
      </w:r>
      <w:r w:rsidR="00D83AF6">
        <w:rPr>
          <w:rFonts w:ascii="Aptos" w:eastAsia="Aptos" w:hAnsi="Aptos" w:cs="Aptos"/>
          <w:color w:val="7C7C81"/>
        </w:rPr>
        <w:t>Expenses must be approved by the appropriate manager before reimbursement is made</w:t>
      </w:r>
    </w:p>
    <w:p w14:paraId="29FF00A3" w14:textId="2D045E12" w:rsidR="00EF782F" w:rsidRDefault="000B567E">
      <w:pPr>
        <w:spacing w:line="258" w:lineRule="auto"/>
        <w:ind w:left="300" w:hanging="220"/>
      </w:pPr>
      <w:r>
        <w:rPr>
          <w:rFonts w:ascii="Aptos" w:eastAsia="Aptos" w:hAnsi="Aptos" w:cs="Aptos"/>
          <w:b/>
          <w:bCs/>
          <w:color w:val="F29D22"/>
        </w:rPr>
        <w:t>-</w:t>
      </w:r>
      <w:r w:rsidR="00D83AF6">
        <w:rPr>
          <w:rFonts w:ascii="Aptos" w:eastAsia="Aptos" w:hAnsi="Aptos" w:cs="Aptos"/>
          <w:b/>
          <w:bCs/>
          <w:color w:val="F29D22"/>
        </w:rPr>
        <w:t xml:space="preserve">  </w:t>
      </w:r>
      <w:r w:rsidR="00D83AF6">
        <w:rPr>
          <w:rFonts w:ascii="Aptos" w:eastAsia="Aptos" w:hAnsi="Aptos" w:cs="Aptos"/>
          <w:color w:val="7C7C81"/>
        </w:rPr>
        <w:t>Personal expenditure must not be included in expense claims</w:t>
      </w:r>
    </w:p>
    <w:p w14:paraId="29FF00A4" w14:textId="6DFBF758" w:rsidR="00EF782F" w:rsidRDefault="000B567E">
      <w:pPr>
        <w:spacing w:line="258" w:lineRule="auto"/>
        <w:ind w:left="300" w:hanging="220"/>
      </w:pPr>
      <w:r>
        <w:rPr>
          <w:rFonts w:ascii="Aptos" w:eastAsia="Aptos" w:hAnsi="Aptos" w:cs="Aptos"/>
          <w:b/>
          <w:bCs/>
          <w:color w:val="F29D22"/>
        </w:rPr>
        <w:t>-</w:t>
      </w:r>
      <w:r w:rsidR="00D83AF6">
        <w:rPr>
          <w:rFonts w:ascii="Aptos" w:eastAsia="Aptos" w:hAnsi="Aptos" w:cs="Aptos"/>
          <w:b/>
          <w:bCs/>
          <w:color w:val="F29D22"/>
        </w:rPr>
        <w:t xml:space="preserve">  </w:t>
      </w:r>
      <w:r w:rsidR="00D83AF6">
        <w:rPr>
          <w:rFonts w:ascii="Aptos" w:eastAsia="Aptos" w:hAnsi="Aptos" w:cs="Aptos"/>
          <w:color w:val="7C7C81"/>
        </w:rPr>
        <w:t>“Normal place of work” means the employee’s contractual or usual working location as determined by the organisation.</w:t>
      </w:r>
    </w:p>
    <w:p w14:paraId="29FF00A5" w14:textId="7F3A507D" w:rsidR="00EF782F" w:rsidRDefault="000B567E">
      <w:pPr>
        <w:spacing w:line="258" w:lineRule="auto"/>
        <w:ind w:left="300" w:hanging="220"/>
      </w:pPr>
      <w:r>
        <w:rPr>
          <w:rFonts w:ascii="Aptos" w:eastAsia="Aptos" w:hAnsi="Aptos" w:cs="Aptos"/>
          <w:b/>
          <w:bCs/>
          <w:color w:val="F29D22"/>
        </w:rPr>
        <w:t>-</w:t>
      </w:r>
      <w:r w:rsidR="00D83AF6">
        <w:rPr>
          <w:rFonts w:ascii="Aptos" w:eastAsia="Aptos" w:hAnsi="Aptos" w:cs="Aptos"/>
          <w:b/>
          <w:bCs/>
          <w:color w:val="F29D22"/>
        </w:rPr>
        <w:t xml:space="preserve">  </w:t>
      </w:r>
      <w:r w:rsidR="00D83AF6">
        <w:rPr>
          <w:rFonts w:ascii="Aptos" w:eastAsia="Aptos" w:hAnsi="Aptos" w:cs="Aptos"/>
          <w:color w:val="7C7C81"/>
        </w:rPr>
        <w:t>Travel between home and a designated office location will normally be treated as commuting and is not reimbursable unless expressly authorised.</w:t>
      </w:r>
    </w:p>
    <w:p w14:paraId="29FF00A6" w14:textId="4B12B121" w:rsidR="00EF782F" w:rsidRDefault="000B567E">
      <w:pPr>
        <w:spacing w:line="258" w:lineRule="auto"/>
        <w:ind w:left="300" w:hanging="220"/>
      </w:pPr>
      <w:r>
        <w:rPr>
          <w:rFonts w:ascii="Aptos" w:eastAsia="Aptos" w:hAnsi="Aptos" w:cs="Aptos"/>
          <w:b/>
          <w:bCs/>
          <w:color w:val="F29D22"/>
        </w:rPr>
        <w:t>-</w:t>
      </w:r>
      <w:r w:rsidR="00D83AF6">
        <w:rPr>
          <w:rFonts w:ascii="Aptos" w:eastAsia="Aptos" w:hAnsi="Aptos" w:cs="Aptos"/>
          <w:b/>
          <w:bCs/>
          <w:color w:val="F29D22"/>
        </w:rPr>
        <w:t xml:space="preserve">  </w:t>
      </w:r>
      <w:r w:rsidR="00D83AF6">
        <w:rPr>
          <w:rFonts w:ascii="Aptos" w:eastAsia="Aptos" w:hAnsi="Aptos" w:cs="Aptos"/>
          <w:color w:val="7C7C81"/>
        </w:rPr>
        <w:t>Where practical and cost-effective, employees should consider environmentally sustainable travel options.</w:t>
      </w:r>
    </w:p>
    <w:p w14:paraId="29FF00A7" w14:textId="636CBFAF" w:rsidR="00EF782F" w:rsidRDefault="000B567E">
      <w:pPr>
        <w:spacing w:line="258" w:lineRule="auto"/>
        <w:ind w:left="300" w:hanging="220"/>
      </w:pPr>
      <w:r>
        <w:rPr>
          <w:rFonts w:ascii="Aptos" w:eastAsia="Aptos" w:hAnsi="Aptos" w:cs="Aptos"/>
          <w:b/>
          <w:bCs/>
          <w:color w:val="F29D22"/>
        </w:rPr>
        <w:t>-</w:t>
      </w:r>
      <w:r w:rsidR="00D83AF6">
        <w:rPr>
          <w:rFonts w:ascii="Aptos" w:eastAsia="Aptos" w:hAnsi="Aptos" w:cs="Aptos"/>
          <w:b/>
          <w:bCs/>
          <w:color w:val="F29D22"/>
        </w:rPr>
        <w:t xml:space="preserve">  </w:t>
      </w:r>
      <w:r w:rsidR="00D83AF6">
        <w:rPr>
          <w:rFonts w:ascii="Aptos" w:eastAsia="Aptos" w:hAnsi="Aptos" w:cs="Aptos"/>
          <w:color w:val="7C7C81"/>
        </w:rPr>
        <w:t>Digital receipts and electronic confirmations are acceptable provided they clearly evidence the expenditure.</w:t>
      </w:r>
    </w:p>
    <w:p w14:paraId="29FF00A8" w14:textId="228DAF44" w:rsidR="00EF782F" w:rsidRDefault="000B567E">
      <w:pPr>
        <w:spacing w:line="258" w:lineRule="auto"/>
        <w:ind w:left="300" w:hanging="220"/>
      </w:pPr>
      <w:r>
        <w:rPr>
          <w:rFonts w:ascii="Aptos" w:eastAsia="Aptos" w:hAnsi="Aptos" w:cs="Aptos"/>
          <w:b/>
          <w:bCs/>
          <w:color w:val="F29D22"/>
        </w:rPr>
        <w:t>-</w:t>
      </w:r>
      <w:r w:rsidR="00D83AF6">
        <w:rPr>
          <w:rFonts w:ascii="Aptos" w:eastAsia="Aptos" w:hAnsi="Aptos" w:cs="Aptos"/>
          <w:b/>
          <w:bCs/>
          <w:color w:val="F29D22"/>
        </w:rPr>
        <w:t xml:space="preserve">  </w:t>
      </w:r>
      <w:r w:rsidR="00D83AF6">
        <w:rPr>
          <w:rFonts w:ascii="Aptos" w:eastAsia="Aptos" w:hAnsi="Aptos" w:cs="Aptos"/>
          <w:color w:val="7C7C81"/>
        </w:rPr>
        <w:t>The organisation reserves the right to audit expense claims and supporting documentation at any time.</w:t>
      </w:r>
    </w:p>
    <w:p w14:paraId="29FF00A9" w14:textId="2496F26B" w:rsidR="00EF782F" w:rsidRDefault="000B567E">
      <w:pPr>
        <w:spacing w:line="258" w:lineRule="auto"/>
        <w:ind w:left="300" w:hanging="220"/>
      </w:pPr>
      <w:r>
        <w:rPr>
          <w:rFonts w:ascii="Aptos" w:eastAsia="Aptos" w:hAnsi="Aptos" w:cs="Aptos"/>
          <w:b/>
          <w:bCs/>
          <w:color w:val="F29D22"/>
        </w:rPr>
        <w:t>-</w:t>
      </w:r>
      <w:r w:rsidR="00D83AF6">
        <w:rPr>
          <w:rFonts w:ascii="Aptos" w:eastAsia="Aptos" w:hAnsi="Aptos" w:cs="Aptos"/>
          <w:b/>
          <w:bCs/>
          <w:color w:val="F29D22"/>
        </w:rPr>
        <w:t xml:space="preserve">  </w:t>
      </w:r>
      <w:r w:rsidR="00D83AF6">
        <w:rPr>
          <w:rFonts w:ascii="Aptos" w:eastAsia="Aptos" w:hAnsi="Aptos" w:cs="Aptos"/>
          <w:color w:val="7C7C81"/>
        </w:rPr>
        <w:t>Foreign currency expenses will be reimbursed at the exchange rate applied by the payment provider or supported by evidence of conversion.</w:t>
      </w:r>
    </w:p>
    <w:p w14:paraId="29FF00AA" w14:textId="767FFDE0" w:rsidR="00EF782F" w:rsidRDefault="000B567E">
      <w:pPr>
        <w:spacing w:line="258" w:lineRule="auto"/>
        <w:ind w:left="300" w:hanging="220"/>
      </w:pPr>
      <w:r>
        <w:rPr>
          <w:rFonts w:ascii="Aptos" w:eastAsia="Aptos" w:hAnsi="Aptos" w:cs="Aptos"/>
          <w:b/>
          <w:bCs/>
          <w:color w:val="F29D22"/>
        </w:rPr>
        <w:t>-</w:t>
      </w:r>
      <w:r w:rsidR="00D83AF6">
        <w:rPr>
          <w:rFonts w:ascii="Aptos" w:eastAsia="Aptos" w:hAnsi="Aptos" w:cs="Aptos"/>
          <w:b/>
          <w:bCs/>
          <w:color w:val="F29D22"/>
        </w:rPr>
        <w:t xml:space="preserve">  </w:t>
      </w:r>
      <w:r w:rsidR="00D83AF6">
        <w:rPr>
          <w:rFonts w:ascii="Aptos" w:eastAsia="Aptos" w:hAnsi="Aptos" w:cs="Aptos"/>
          <w:color w:val="7C7C81"/>
        </w:rPr>
        <w:t>Employees should avoid incurring expenses that could reasonably be viewed as excessive, inappropriate or potentially damaging to the organisation’s reputation.</w:t>
      </w:r>
    </w:p>
    <w:p w14:paraId="29FF00AB" w14:textId="77777777" w:rsidR="00EF782F" w:rsidRDefault="00D83AF6">
      <w:pPr>
        <w:keepNext/>
        <w:keepLines/>
        <w:spacing w:before="200" w:after="40"/>
      </w:pPr>
      <w:r>
        <w:rPr>
          <w:rFonts w:ascii="Aptos" w:eastAsia="Aptos" w:hAnsi="Aptos" w:cs="Aptos"/>
          <w:b/>
          <w:bCs/>
          <w:color w:val="F29D22"/>
          <w:spacing w:val="20"/>
        </w:rPr>
        <w:t>SECTION 03</w:t>
      </w:r>
    </w:p>
    <w:p w14:paraId="29FF00AC" w14:textId="77777777" w:rsidR="00EF782F" w:rsidRDefault="00D83AF6">
      <w:pPr>
        <w:keepNext/>
        <w:keepLines/>
      </w:pPr>
      <w:r>
        <w:rPr>
          <w:rFonts w:ascii="Aptos" w:eastAsia="Aptos" w:hAnsi="Aptos" w:cs="Aptos"/>
          <w:b/>
          <w:bCs/>
          <w:color w:val="7C7C81"/>
          <w:sz w:val="24"/>
          <w:szCs w:val="24"/>
        </w:rPr>
        <w:t>Eligible Expenses</w:t>
      </w:r>
    </w:p>
    <w:p w14:paraId="29FF00AD" w14:textId="77777777" w:rsidR="00EF782F" w:rsidRDefault="00EF782F">
      <w:pPr>
        <w:keepNext/>
        <w:pBdr>
          <w:bottom w:val="single" w:sz="6" w:space="1" w:color="B9B8B9"/>
        </w:pBdr>
        <w:spacing w:after="120"/>
      </w:pPr>
    </w:p>
    <w:p w14:paraId="29FF00AE" w14:textId="77777777" w:rsidR="00EF782F" w:rsidRDefault="00D83AF6">
      <w:pPr>
        <w:keepNext/>
        <w:keepLines/>
        <w:spacing w:before="220" w:after="100"/>
      </w:pPr>
      <w:r>
        <w:rPr>
          <w:rFonts w:ascii="Aptos" w:eastAsia="Aptos" w:hAnsi="Aptos" w:cs="Aptos"/>
          <w:color w:val="F29D22"/>
        </w:rPr>
        <w:t xml:space="preserve">▪ </w:t>
      </w:r>
      <w:r>
        <w:rPr>
          <w:rFonts w:ascii="Aptos" w:eastAsia="Aptos" w:hAnsi="Aptos" w:cs="Aptos"/>
          <w:b/>
          <w:bCs/>
          <w:color w:val="7C7C81"/>
        </w:rPr>
        <w:t>Business Travel</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2973"/>
        <w:gridCol w:w="6655"/>
      </w:tblGrid>
      <w:tr w:rsidR="00EF782F" w:rsidRPr="00664576" w14:paraId="29FF00B1" w14:textId="77777777" w:rsidTr="00664576">
        <w:trPr>
          <w:cantSplit/>
          <w:tblHeader/>
        </w:trPr>
        <w:tc>
          <w:tcPr>
            <w:tcW w:w="1544" w:type="pct"/>
            <w:shd w:val="clear" w:color="auto" w:fill="F29D22"/>
            <w:tcMar>
              <w:top w:w="90" w:type="dxa"/>
              <w:left w:w="0" w:type="dxa"/>
              <w:bottom w:w="90" w:type="dxa"/>
              <w:right w:w="120" w:type="dxa"/>
            </w:tcMar>
          </w:tcPr>
          <w:p w14:paraId="29FF00AF" w14:textId="77777777" w:rsidR="00EF782F" w:rsidRPr="00664576" w:rsidRDefault="00D83AF6" w:rsidP="00664576">
            <w:pPr>
              <w:jc w:val="center"/>
              <w:rPr>
                <w:color w:val="FFFFFF" w:themeColor="background1"/>
              </w:rPr>
            </w:pPr>
            <w:r w:rsidRPr="00664576">
              <w:rPr>
                <w:rFonts w:ascii="Aptos" w:eastAsia="Aptos" w:hAnsi="Aptos" w:cs="Aptos"/>
                <w:b/>
                <w:bCs/>
                <w:color w:val="FFFFFF" w:themeColor="background1"/>
                <w:spacing w:val="6"/>
                <w:sz w:val="18"/>
                <w:szCs w:val="18"/>
              </w:rPr>
              <w:t>MODE / TYPE</w:t>
            </w:r>
          </w:p>
        </w:tc>
        <w:tc>
          <w:tcPr>
            <w:tcW w:w="3456" w:type="pct"/>
            <w:shd w:val="clear" w:color="auto" w:fill="F29D22"/>
            <w:tcMar>
              <w:top w:w="90" w:type="dxa"/>
              <w:left w:w="120" w:type="dxa"/>
              <w:bottom w:w="90" w:type="dxa"/>
              <w:right w:w="120" w:type="dxa"/>
            </w:tcMar>
          </w:tcPr>
          <w:p w14:paraId="29FF00B0" w14:textId="77777777" w:rsidR="00EF782F" w:rsidRPr="00664576" w:rsidRDefault="00D83AF6" w:rsidP="00664576">
            <w:pPr>
              <w:jc w:val="center"/>
              <w:rPr>
                <w:color w:val="FFFFFF" w:themeColor="background1"/>
              </w:rPr>
            </w:pPr>
            <w:r w:rsidRPr="00664576">
              <w:rPr>
                <w:rFonts w:ascii="Aptos" w:eastAsia="Aptos" w:hAnsi="Aptos" w:cs="Aptos"/>
                <w:b/>
                <w:bCs/>
                <w:color w:val="FFFFFF" w:themeColor="background1"/>
                <w:spacing w:val="6"/>
                <w:sz w:val="18"/>
                <w:szCs w:val="18"/>
              </w:rPr>
              <w:t>CONDITIONS</w:t>
            </w:r>
          </w:p>
        </w:tc>
      </w:tr>
      <w:tr w:rsidR="00EF782F" w14:paraId="29FF00B4" w14:textId="77777777" w:rsidTr="00664576">
        <w:trPr>
          <w:cantSplit/>
        </w:trPr>
        <w:tc>
          <w:tcPr>
            <w:tcW w:w="1544" w:type="pct"/>
            <w:tcMar>
              <w:top w:w="110" w:type="dxa"/>
              <w:left w:w="0" w:type="dxa"/>
              <w:bottom w:w="110" w:type="dxa"/>
              <w:right w:w="120" w:type="dxa"/>
            </w:tcMar>
          </w:tcPr>
          <w:p w14:paraId="7419EDC0" w14:textId="77777777" w:rsidR="00664576" w:rsidRDefault="00D83AF6" w:rsidP="00664576">
            <w:pPr>
              <w:jc w:val="center"/>
              <w:rPr>
                <w:rFonts w:ascii="Aptos" w:eastAsia="Aptos" w:hAnsi="Aptos" w:cs="Aptos"/>
                <w:b/>
                <w:bCs/>
                <w:color w:val="7C7C81"/>
              </w:rPr>
            </w:pPr>
            <w:r>
              <w:rPr>
                <w:rFonts w:ascii="Aptos" w:eastAsia="Aptos" w:hAnsi="Aptos" w:cs="Aptos"/>
                <w:b/>
                <w:bCs/>
                <w:color w:val="7C7C81"/>
              </w:rPr>
              <w:t xml:space="preserve">Public transport </w:t>
            </w:r>
          </w:p>
          <w:p w14:paraId="29FF00B2" w14:textId="559FF229" w:rsidR="00EF782F" w:rsidRDefault="00D83AF6" w:rsidP="00664576">
            <w:pPr>
              <w:jc w:val="center"/>
            </w:pPr>
            <w:r>
              <w:rPr>
                <w:rFonts w:ascii="Aptos" w:eastAsia="Aptos" w:hAnsi="Aptos" w:cs="Aptos"/>
                <w:b/>
                <w:bCs/>
                <w:color w:val="7C7C81"/>
              </w:rPr>
              <w:t>(rail, bus, metro)</w:t>
            </w:r>
          </w:p>
        </w:tc>
        <w:tc>
          <w:tcPr>
            <w:tcW w:w="3456" w:type="pct"/>
            <w:tcMar>
              <w:top w:w="110" w:type="dxa"/>
              <w:left w:w="120" w:type="dxa"/>
              <w:bottom w:w="110" w:type="dxa"/>
              <w:right w:w="120" w:type="dxa"/>
            </w:tcMar>
          </w:tcPr>
          <w:p w14:paraId="29FF00B3" w14:textId="77777777" w:rsidR="00EF782F" w:rsidRDefault="00D83AF6">
            <w:r>
              <w:rPr>
                <w:rFonts w:ascii="Aptos" w:eastAsia="Aptos" w:hAnsi="Aptos" w:cs="Aptos"/>
                <w:color w:val="7C7C81"/>
              </w:rPr>
              <w:t>Standard class; most economical available fare</w:t>
            </w:r>
          </w:p>
        </w:tc>
      </w:tr>
      <w:tr w:rsidR="00EF782F" w14:paraId="29FF00B7" w14:textId="77777777" w:rsidTr="00664576">
        <w:trPr>
          <w:cantSplit/>
        </w:trPr>
        <w:tc>
          <w:tcPr>
            <w:tcW w:w="1544" w:type="pct"/>
            <w:tcMar>
              <w:top w:w="110" w:type="dxa"/>
              <w:left w:w="0" w:type="dxa"/>
              <w:bottom w:w="110" w:type="dxa"/>
              <w:right w:w="120" w:type="dxa"/>
            </w:tcMar>
          </w:tcPr>
          <w:p w14:paraId="29FF00B5" w14:textId="77777777" w:rsidR="00EF782F" w:rsidRDefault="00D83AF6" w:rsidP="00664576">
            <w:pPr>
              <w:jc w:val="center"/>
            </w:pPr>
            <w:r>
              <w:rPr>
                <w:rFonts w:ascii="Aptos" w:eastAsia="Aptos" w:hAnsi="Aptos" w:cs="Aptos"/>
                <w:b/>
                <w:bCs/>
                <w:color w:val="7C7C81"/>
              </w:rPr>
              <w:t>Taxi / private hire</w:t>
            </w:r>
          </w:p>
        </w:tc>
        <w:tc>
          <w:tcPr>
            <w:tcW w:w="3456" w:type="pct"/>
            <w:tcMar>
              <w:top w:w="110" w:type="dxa"/>
              <w:left w:w="120" w:type="dxa"/>
              <w:bottom w:w="110" w:type="dxa"/>
              <w:right w:w="120" w:type="dxa"/>
            </w:tcMar>
          </w:tcPr>
          <w:p w14:paraId="29FF00B6" w14:textId="77777777" w:rsidR="00EF782F" w:rsidRDefault="00D83AF6">
            <w:r>
              <w:rPr>
                <w:rFonts w:ascii="Aptos" w:eastAsia="Aptos" w:hAnsi="Aptos" w:cs="Aptos"/>
                <w:color w:val="7C7C81"/>
              </w:rPr>
              <w:t>Where public transport is impractical; reasonable cost; receipt required</w:t>
            </w:r>
          </w:p>
        </w:tc>
      </w:tr>
      <w:tr w:rsidR="00EF782F" w14:paraId="29FF00BA" w14:textId="77777777" w:rsidTr="00664576">
        <w:trPr>
          <w:cantSplit/>
        </w:trPr>
        <w:tc>
          <w:tcPr>
            <w:tcW w:w="1544" w:type="pct"/>
            <w:tcMar>
              <w:top w:w="110" w:type="dxa"/>
              <w:left w:w="0" w:type="dxa"/>
              <w:bottom w:w="110" w:type="dxa"/>
              <w:right w:w="120" w:type="dxa"/>
            </w:tcMar>
          </w:tcPr>
          <w:p w14:paraId="4BB0CB3B" w14:textId="77777777" w:rsidR="00664576" w:rsidRDefault="00D83AF6" w:rsidP="00664576">
            <w:pPr>
              <w:jc w:val="center"/>
              <w:rPr>
                <w:rFonts w:ascii="Aptos" w:eastAsia="Aptos" w:hAnsi="Aptos" w:cs="Aptos"/>
                <w:b/>
                <w:bCs/>
                <w:color w:val="7C7C81"/>
              </w:rPr>
            </w:pPr>
            <w:r>
              <w:rPr>
                <w:rFonts w:ascii="Aptos" w:eastAsia="Aptos" w:hAnsi="Aptos" w:cs="Aptos"/>
                <w:b/>
                <w:bCs/>
                <w:color w:val="7C7C81"/>
              </w:rPr>
              <w:t xml:space="preserve">Personal car mileage </w:t>
            </w:r>
          </w:p>
          <w:p w14:paraId="29FF00B8" w14:textId="21C2DD4E" w:rsidR="00EF782F" w:rsidRDefault="00D83AF6" w:rsidP="00664576">
            <w:pPr>
              <w:jc w:val="center"/>
            </w:pPr>
            <w:r>
              <w:rPr>
                <w:rFonts w:ascii="Aptos" w:eastAsia="Aptos" w:hAnsi="Aptos" w:cs="Aptos"/>
                <w:b/>
                <w:bCs/>
                <w:color w:val="7C7C81"/>
              </w:rPr>
              <w:t>(HMRC approved rate)</w:t>
            </w:r>
          </w:p>
        </w:tc>
        <w:tc>
          <w:tcPr>
            <w:tcW w:w="3456" w:type="pct"/>
            <w:tcMar>
              <w:top w:w="110" w:type="dxa"/>
              <w:left w:w="120" w:type="dxa"/>
              <w:bottom w:w="110" w:type="dxa"/>
              <w:right w:w="120" w:type="dxa"/>
            </w:tcMar>
          </w:tcPr>
          <w:p w14:paraId="29FF00B9" w14:textId="77777777" w:rsidR="00EF782F" w:rsidRDefault="00D83AF6">
            <w:r>
              <w:rPr>
                <w:rFonts w:ascii="Aptos" w:eastAsia="Aptos" w:hAnsi="Aptos" w:cs="Aptos"/>
                <w:color w:val="7C7C81"/>
              </w:rPr>
              <w:t>Currently 45p/mile for first 10,000 miles; 25p/mile thereafter</w:t>
            </w:r>
          </w:p>
        </w:tc>
      </w:tr>
      <w:tr w:rsidR="00EF782F" w14:paraId="29FF00BD" w14:textId="77777777" w:rsidTr="00664576">
        <w:trPr>
          <w:cantSplit/>
        </w:trPr>
        <w:tc>
          <w:tcPr>
            <w:tcW w:w="1544" w:type="pct"/>
            <w:tcMar>
              <w:top w:w="110" w:type="dxa"/>
              <w:left w:w="0" w:type="dxa"/>
              <w:bottom w:w="110" w:type="dxa"/>
              <w:right w:w="120" w:type="dxa"/>
            </w:tcMar>
          </w:tcPr>
          <w:p w14:paraId="29FF00BB" w14:textId="77777777" w:rsidR="00EF782F" w:rsidRDefault="00D83AF6" w:rsidP="00664576">
            <w:pPr>
              <w:jc w:val="center"/>
            </w:pPr>
            <w:r>
              <w:rPr>
                <w:rFonts w:ascii="Aptos" w:eastAsia="Aptos" w:hAnsi="Aptos" w:cs="Aptos"/>
                <w:b/>
                <w:bCs/>
                <w:color w:val="7C7C81"/>
              </w:rPr>
              <w:t>Hire car</w:t>
            </w:r>
          </w:p>
        </w:tc>
        <w:tc>
          <w:tcPr>
            <w:tcW w:w="3456" w:type="pct"/>
            <w:tcMar>
              <w:top w:w="110" w:type="dxa"/>
              <w:left w:w="120" w:type="dxa"/>
              <w:bottom w:w="110" w:type="dxa"/>
              <w:right w:w="120" w:type="dxa"/>
            </w:tcMar>
          </w:tcPr>
          <w:p w14:paraId="29FF00BC" w14:textId="77777777" w:rsidR="00EF782F" w:rsidRDefault="00D83AF6">
            <w:r>
              <w:rPr>
                <w:rFonts w:ascii="Aptos" w:eastAsia="Aptos" w:hAnsi="Aptos" w:cs="Aptos"/>
                <w:color w:val="7C7C81"/>
              </w:rPr>
              <w:t>Pre-approved by manager; standard category vehicle; receipts required</w:t>
            </w:r>
          </w:p>
        </w:tc>
      </w:tr>
      <w:tr w:rsidR="00EF782F" w14:paraId="29FF00C0" w14:textId="77777777" w:rsidTr="00664576">
        <w:trPr>
          <w:cantSplit/>
        </w:trPr>
        <w:tc>
          <w:tcPr>
            <w:tcW w:w="1544" w:type="pct"/>
            <w:tcMar>
              <w:top w:w="110" w:type="dxa"/>
              <w:left w:w="0" w:type="dxa"/>
              <w:bottom w:w="110" w:type="dxa"/>
              <w:right w:w="120" w:type="dxa"/>
            </w:tcMar>
          </w:tcPr>
          <w:p w14:paraId="29FF00BE" w14:textId="77777777" w:rsidR="00EF782F" w:rsidRDefault="00D83AF6" w:rsidP="00664576">
            <w:pPr>
              <w:jc w:val="center"/>
            </w:pPr>
            <w:r>
              <w:rPr>
                <w:rFonts w:ascii="Aptos" w:eastAsia="Aptos" w:hAnsi="Aptos" w:cs="Aptos"/>
                <w:b/>
                <w:bCs/>
                <w:color w:val="7C7C81"/>
              </w:rPr>
              <w:t>Parking</w:t>
            </w:r>
          </w:p>
        </w:tc>
        <w:tc>
          <w:tcPr>
            <w:tcW w:w="3456" w:type="pct"/>
            <w:tcMar>
              <w:top w:w="110" w:type="dxa"/>
              <w:left w:w="120" w:type="dxa"/>
              <w:bottom w:w="110" w:type="dxa"/>
              <w:right w:w="120" w:type="dxa"/>
            </w:tcMar>
          </w:tcPr>
          <w:p w14:paraId="29FF00BF" w14:textId="77777777" w:rsidR="00EF782F" w:rsidRDefault="00D83AF6">
            <w:r>
              <w:rPr>
                <w:rFonts w:ascii="Aptos" w:eastAsia="Aptos" w:hAnsi="Aptos" w:cs="Aptos"/>
                <w:color w:val="7C7C81"/>
              </w:rPr>
              <w:t>Receipts required; not applicable to commuting to normal place of work</w:t>
            </w:r>
          </w:p>
        </w:tc>
      </w:tr>
      <w:tr w:rsidR="00EF782F" w14:paraId="29FF00C3" w14:textId="77777777" w:rsidTr="00664576">
        <w:trPr>
          <w:cantSplit/>
        </w:trPr>
        <w:tc>
          <w:tcPr>
            <w:tcW w:w="1544" w:type="pct"/>
            <w:tcMar>
              <w:top w:w="110" w:type="dxa"/>
              <w:left w:w="0" w:type="dxa"/>
              <w:bottom w:w="110" w:type="dxa"/>
              <w:right w:w="120" w:type="dxa"/>
            </w:tcMar>
          </w:tcPr>
          <w:p w14:paraId="29FF00C1" w14:textId="77777777" w:rsidR="00EF782F" w:rsidRDefault="00D83AF6" w:rsidP="00664576">
            <w:pPr>
              <w:jc w:val="center"/>
            </w:pPr>
            <w:r>
              <w:rPr>
                <w:rFonts w:ascii="Aptos" w:eastAsia="Aptos" w:hAnsi="Aptos" w:cs="Aptos"/>
                <w:b/>
                <w:bCs/>
                <w:color w:val="7C7C81"/>
              </w:rPr>
              <w:t>Air travel</w:t>
            </w:r>
          </w:p>
        </w:tc>
        <w:tc>
          <w:tcPr>
            <w:tcW w:w="3456" w:type="pct"/>
            <w:tcMar>
              <w:top w:w="110" w:type="dxa"/>
              <w:left w:w="120" w:type="dxa"/>
              <w:bottom w:w="110" w:type="dxa"/>
              <w:right w:w="120" w:type="dxa"/>
            </w:tcMar>
          </w:tcPr>
          <w:p w14:paraId="29FF00C2" w14:textId="77777777" w:rsidR="00EF782F" w:rsidRDefault="00D83AF6">
            <w:r>
              <w:rPr>
                <w:rFonts w:ascii="Aptos" w:eastAsia="Aptos" w:hAnsi="Aptos" w:cs="Aptos"/>
                <w:color w:val="7C7C81"/>
              </w:rPr>
              <w:t>Economy class only; must be most economical available; pre-approval required for international travel</w:t>
            </w:r>
          </w:p>
        </w:tc>
      </w:tr>
      <w:tr w:rsidR="00EF782F" w14:paraId="29FF00C6" w14:textId="77777777" w:rsidTr="00664576">
        <w:trPr>
          <w:cantSplit/>
        </w:trPr>
        <w:tc>
          <w:tcPr>
            <w:tcW w:w="1544" w:type="pct"/>
            <w:tcMar>
              <w:top w:w="110" w:type="dxa"/>
              <w:left w:w="0" w:type="dxa"/>
              <w:bottom w:w="110" w:type="dxa"/>
              <w:right w:w="120" w:type="dxa"/>
            </w:tcMar>
          </w:tcPr>
          <w:p w14:paraId="29FF00C4" w14:textId="77777777" w:rsidR="00EF782F" w:rsidRDefault="00D83AF6" w:rsidP="00664576">
            <w:pPr>
              <w:jc w:val="center"/>
            </w:pPr>
            <w:r>
              <w:rPr>
                <w:rFonts w:ascii="Aptos" w:eastAsia="Aptos" w:hAnsi="Aptos" w:cs="Aptos"/>
                <w:b/>
                <w:bCs/>
                <w:color w:val="7C7C81"/>
              </w:rPr>
              <w:t>Congestion charge / road tolls</w:t>
            </w:r>
          </w:p>
        </w:tc>
        <w:tc>
          <w:tcPr>
            <w:tcW w:w="3456" w:type="pct"/>
            <w:tcMar>
              <w:top w:w="110" w:type="dxa"/>
              <w:left w:w="120" w:type="dxa"/>
              <w:bottom w:w="110" w:type="dxa"/>
              <w:right w:w="120" w:type="dxa"/>
            </w:tcMar>
          </w:tcPr>
          <w:p w14:paraId="29FF00C5" w14:textId="77777777" w:rsidR="00EF782F" w:rsidRDefault="00D83AF6">
            <w:r>
              <w:rPr>
                <w:rFonts w:ascii="Aptos" w:eastAsia="Aptos" w:hAnsi="Aptos" w:cs="Aptos"/>
                <w:color w:val="7C7C81"/>
              </w:rPr>
              <w:t>Reimbursable where incurred on business travel; not commuting</w:t>
            </w:r>
          </w:p>
        </w:tc>
      </w:tr>
    </w:tbl>
    <w:p w14:paraId="125757EC" w14:textId="77777777" w:rsidR="00093E39" w:rsidRDefault="00D83AF6" w:rsidP="00093E39">
      <w:pPr>
        <w:spacing w:before="150" w:after="160" w:line="264" w:lineRule="auto"/>
        <w:rPr>
          <w:rFonts w:ascii="Aptos" w:eastAsia="Aptos" w:hAnsi="Aptos" w:cs="Aptos"/>
          <w:color w:val="7C7C81"/>
        </w:rPr>
      </w:pPr>
      <w:r>
        <w:rPr>
          <w:rFonts w:ascii="Aptos" w:eastAsia="Aptos" w:hAnsi="Aptos" w:cs="Aptos"/>
          <w:color w:val="7C7C81"/>
        </w:rPr>
        <w:t>Employees using personal vehicles for business travel are responsible for ensuring appropriate insurance cover for business use.</w:t>
      </w:r>
    </w:p>
    <w:p w14:paraId="394A9B3B" w14:textId="4B8F7737" w:rsidR="00BE5EA3" w:rsidRDefault="00093E39" w:rsidP="00725514">
      <w:pPr>
        <w:spacing w:before="150" w:after="160" w:line="264" w:lineRule="auto"/>
        <w:rPr>
          <w:rFonts w:ascii="Aptos" w:eastAsia="Aptos" w:hAnsi="Aptos" w:cs="Aptos"/>
          <w:color w:val="F29D22"/>
        </w:rPr>
      </w:pPr>
      <w:r w:rsidRPr="00093E39">
        <w:rPr>
          <w:rFonts w:ascii="Aptos" w:eastAsia="Aptos" w:hAnsi="Aptos" w:cs="Aptos"/>
          <w:color w:val="7C7C81"/>
        </w:rPr>
        <w:t>Employees should book travel and accommodation as far in advance as reasonably practicable to minimise costs. Where bookings are made at short notice without reasonable justification, reimbursement may be limited to the equivalent reasonable cost.</w:t>
      </w:r>
      <w:r w:rsidR="00BE5EA3">
        <w:rPr>
          <w:rFonts w:ascii="Aptos" w:eastAsia="Aptos" w:hAnsi="Aptos" w:cs="Aptos"/>
          <w:color w:val="F29D22"/>
        </w:rPr>
        <w:br w:type="page"/>
      </w:r>
    </w:p>
    <w:p w14:paraId="29FF00C8" w14:textId="08337636" w:rsidR="00EF782F" w:rsidRDefault="00D83AF6">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Accommodation</w:t>
      </w:r>
    </w:p>
    <w:p w14:paraId="29FF00C9" w14:textId="77777777" w:rsidR="00EF782F" w:rsidRDefault="00D83AF6">
      <w:pPr>
        <w:spacing w:after="160" w:line="264" w:lineRule="auto"/>
      </w:pPr>
      <w:r>
        <w:rPr>
          <w:rFonts w:ascii="Aptos" w:eastAsia="Aptos" w:hAnsi="Aptos" w:cs="Aptos"/>
          <w:color w:val="7C7C81"/>
        </w:rPr>
        <w:t>Accommodation costs will be reimbursed where an overnight stay is required for business purposes. The following limits apply:</w:t>
      </w:r>
    </w:p>
    <w:p w14:paraId="29FF00CA" w14:textId="2C36FB6A" w:rsidR="00EF782F" w:rsidRDefault="000B567E">
      <w:pPr>
        <w:spacing w:line="258" w:lineRule="auto"/>
        <w:ind w:left="300" w:hanging="220"/>
      </w:pPr>
      <w:r>
        <w:rPr>
          <w:rFonts w:ascii="Aptos" w:eastAsia="Aptos" w:hAnsi="Aptos" w:cs="Aptos"/>
          <w:b/>
          <w:bCs/>
          <w:color w:val="F29D22"/>
        </w:rPr>
        <w:t>-</w:t>
      </w:r>
      <w:r w:rsidR="00D83AF6">
        <w:rPr>
          <w:rFonts w:ascii="Aptos" w:eastAsia="Aptos" w:hAnsi="Aptos" w:cs="Aptos"/>
          <w:b/>
          <w:bCs/>
          <w:color w:val="F29D22"/>
        </w:rPr>
        <w:t xml:space="preserve">  </w:t>
      </w:r>
      <w:r w:rsidR="00D83AF6">
        <w:rPr>
          <w:rFonts w:ascii="Aptos" w:eastAsia="Aptos" w:hAnsi="Aptos" w:cs="Aptos"/>
          <w:color w:val="7C7C81"/>
        </w:rPr>
        <w:t>[e.g. UK: up to £[X] per night (room only) — unless the specific location requires a higher rate, with manager approval]</w:t>
      </w:r>
    </w:p>
    <w:p w14:paraId="29FF00CB" w14:textId="4BC728AF" w:rsidR="00EF782F" w:rsidRDefault="000B567E">
      <w:pPr>
        <w:spacing w:line="258" w:lineRule="auto"/>
        <w:ind w:left="300" w:hanging="220"/>
      </w:pPr>
      <w:r>
        <w:rPr>
          <w:rFonts w:ascii="Aptos" w:eastAsia="Aptos" w:hAnsi="Aptos" w:cs="Aptos"/>
          <w:b/>
          <w:bCs/>
          <w:color w:val="F29D22"/>
        </w:rPr>
        <w:t>-</w:t>
      </w:r>
      <w:r w:rsidR="00D83AF6">
        <w:rPr>
          <w:rFonts w:ascii="Aptos" w:eastAsia="Aptos" w:hAnsi="Aptos" w:cs="Aptos"/>
          <w:b/>
          <w:bCs/>
          <w:color w:val="F29D22"/>
        </w:rPr>
        <w:t xml:space="preserve">  </w:t>
      </w:r>
      <w:r w:rsidR="00D83AF6">
        <w:rPr>
          <w:rFonts w:ascii="Aptos" w:eastAsia="Aptos" w:hAnsi="Aptos" w:cs="Aptos"/>
          <w:color w:val="7C7C81"/>
        </w:rPr>
        <w:t>[e.g. London: up to £[X] per night given higher average hotel costs]</w:t>
      </w:r>
    </w:p>
    <w:p w14:paraId="29FF00CC" w14:textId="273D49B4" w:rsidR="00EF782F" w:rsidRDefault="000B567E">
      <w:pPr>
        <w:spacing w:line="258" w:lineRule="auto"/>
        <w:ind w:left="300" w:hanging="220"/>
      </w:pPr>
      <w:r>
        <w:rPr>
          <w:rFonts w:ascii="Aptos" w:eastAsia="Aptos" w:hAnsi="Aptos" w:cs="Aptos"/>
          <w:b/>
          <w:bCs/>
          <w:color w:val="F29D22"/>
        </w:rPr>
        <w:t>-</w:t>
      </w:r>
      <w:r w:rsidR="00D83AF6">
        <w:rPr>
          <w:rFonts w:ascii="Aptos" w:eastAsia="Aptos" w:hAnsi="Aptos" w:cs="Aptos"/>
          <w:b/>
          <w:bCs/>
          <w:color w:val="F29D22"/>
        </w:rPr>
        <w:t xml:space="preserve">  </w:t>
      </w:r>
      <w:r w:rsidR="00D83AF6">
        <w:rPr>
          <w:rFonts w:ascii="Aptos" w:eastAsia="Aptos" w:hAnsi="Aptos" w:cs="Aptos"/>
          <w:color w:val="7C7C81"/>
        </w:rPr>
        <w:t>[e.g. International: up to £[X] per night or as approved by senior management]</w:t>
      </w:r>
    </w:p>
    <w:p w14:paraId="29FF00CD" w14:textId="77777777" w:rsidR="00EF782F" w:rsidRDefault="00D83AF6">
      <w:pPr>
        <w:spacing w:before="150" w:after="160" w:line="264" w:lineRule="auto"/>
      </w:pPr>
      <w:r>
        <w:rPr>
          <w:rFonts w:ascii="Aptos" w:eastAsia="Aptos" w:hAnsi="Aptos" w:cs="Aptos"/>
          <w:color w:val="7C7C81"/>
        </w:rPr>
        <w:t>[Set your own limits based on HMRC benchmarks and your organisation's typical locations. Always specify room only — meals claimed separately where applicable.]</w:t>
      </w:r>
    </w:p>
    <w:p w14:paraId="29FF00CE" w14:textId="77777777" w:rsidR="00EF782F" w:rsidRDefault="00D83AF6">
      <w:pPr>
        <w:keepNext/>
        <w:keepLines/>
        <w:spacing w:before="220" w:after="100"/>
      </w:pPr>
      <w:r>
        <w:rPr>
          <w:rFonts w:ascii="Aptos" w:eastAsia="Aptos" w:hAnsi="Aptos" w:cs="Aptos"/>
          <w:color w:val="F29D22"/>
        </w:rPr>
        <w:t xml:space="preserve">▪ </w:t>
      </w:r>
      <w:r>
        <w:rPr>
          <w:rFonts w:ascii="Aptos" w:eastAsia="Aptos" w:hAnsi="Aptos" w:cs="Aptos"/>
          <w:b/>
          <w:bCs/>
          <w:color w:val="7C7C81"/>
        </w:rPr>
        <w:t>Meals and Subsistence</w:t>
      </w:r>
    </w:p>
    <w:p w14:paraId="29FF00CF" w14:textId="77777777" w:rsidR="00EF782F" w:rsidRDefault="00D83AF6">
      <w:pPr>
        <w:spacing w:after="160" w:line="264" w:lineRule="auto"/>
      </w:pPr>
      <w:r>
        <w:rPr>
          <w:rFonts w:ascii="Aptos" w:eastAsia="Aptos" w:hAnsi="Aptos" w:cs="Aptos"/>
          <w:color w:val="7C7C81"/>
        </w:rPr>
        <w:t>Meals may be claimed when employees are away from their normal place of work on business and the absence necessitates a meal expenditure that would not otherwise be incurred. The following guidelines apply:</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1558"/>
        <w:gridCol w:w="8070"/>
      </w:tblGrid>
      <w:tr w:rsidR="00EF782F" w:rsidRPr="00664576" w14:paraId="29FF00D2" w14:textId="77777777" w:rsidTr="00664576">
        <w:trPr>
          <w:cantSplit/>
          <w:tblHeader/>
        </w:trPr>
        <w:tc>
          <w:tcPr>
            <w:tcW w:w="809" w:type="pct"/>
            <w:shd w:val="clear" w:color="auto" w:fill="F29D22"/>
            <w:tcMar>
              <w:top w:w="90" w:type="dxa"/>
              <w:left w:w="0" w:type="dxa"/>
              <w:bottom w:w="90" w:type="dxa"/>
              <w:right w:w="120" w:type="dxa"/>
            </w:tcMar>
          </w:tcPr>
          <w:p w14:paraId="29FF00D0" w14:textId="77777777" w:rsidR="00EF782F" w:rsidRPr="00664576" w:rsidRDefault="00D83AF6" w:rsidP="00664576">
            <w:pPr>
              <w:jc w:val="center"/>
              <w:rPr>
                <w:color w:val="FFFFFF" w:themeColor="background1"/>
              </w:rPr>
            </w:pPr>
            <w:r w:rsidRPr="00664576">
              <w:rPr>
                <w:rFonts w:ascii="Aptos" w:eastAsia="Aptos" w:hAnsi="Aptos" w:cs="Aptos"/>
                <w:b/>
                <w:bCs/>
                <w:color w:val="FFFFFF" w:themeColor="background1"/>
                <w:spacing w:val="6"/>
                <w:sz w:val="18"/>
                <w:szCs w:val="18"/>
              </w:rPr>
              <w:t>MEAL TYPE</w:t>
            </w:r>
          </w:p>
        </w:tc>
        <w:tc>
          <w:tcPr>
            <w:tcW w:w="4191" w:type="pct"/>
            <w:shd w:val="clear" w:color="auto" w:fill="F29D22"/>
            <w:tcMar>
              <w:top w:w="90" w:type="dxa"/>
              <w:left w:w="120" w:type="dxa"/>
              <w:bottom w:w="90" w:type="dxa"/>
              <w:right w:w="120" w:type="dxa"/>
            </w:tcMar>
          </w:tcPr>
          <w:p w14:paraId="29FF00D1" w14:textId="77777777" w:rsidR="00EF782F" w:rsidRPr="00664576" w:rsidRDefault="00D83AF6" w:rsidP="00664576">
            <w:pPr>
              <w:jc w:val="center"/>
              <w:rPr>
                <w:color w:val="FFFFFF" w:themeColor="background1"/>
              </w:rPr>
            </w:pPr>
            <w:r w:rsidRPr="00664576">
              <w:rPr>
                <w:rFonts w:ascii="Aptos" w:eastAsia="Aptos" w:hAnsi="Aptos" w:cs="Aptos"/>
                <w:b/>
                <w:bCs/>
                <w:color w:val="FFFFFF" w:themeColor="background1"/>
                <w:spacing w:val="6"/>
                <w:sz w:val="18"/>
                <w:szCs w:val="18"/>
              </w:rPr>
              <w:t>CONDITIONS AND LIMITS</w:t>
            </w:r>
          </w:p>
        </w:tc>
      </w:tr>
      <w:tr w:rsidR="00EF782F" w14:paraId="29FF00D5" w14:textId="77777777" w:rsidTr="00664576">
        <w:trPr>
          <w:cantSplit/>
        </w:trPr>
        <w:tc>
          <w:tcPr>
            <w:tcW w:w="809" w:type="pct"/>
            <w:tcMar>
              <w:top w:w="110" w:type="dxa"/>
              <w:left w:w="0" w:type="dxa"/>
              <w:bottom w:w="110" w:type="dxa"/>
              <w:right w:w="120" w:type="dxa"/>
            </w:tcMar>
          </w:tcPr>
          <w:p w14:paraId="29FF00D3" w14:textId="77777777" w:rsidR="00EF782F" w:rsidRDefault="00D83AF6" w:rsidP="00664576">
            <w:pPr>
              <w:jc w:val="center"/>
            </w:pPr>
            <w:r>
              <w:rPr>
                <w:rFonts w:ascii="Aptos" w:eastAsia="Aptos" w:hAnsi="Aptos" w:cs="Aptos"/>
                <w:b/>
                <w:bCs/>
                <w:color w:val="7C7C81"/>
              </w:rPr>
              <w:t>Breakfast</w:t>
            </w:r>
          </w:p>
        </w:tc>
        <w:tc>
          <w:tcPr>
            <w:tcW w:w="4191" w:type="pct"/>
            <w:tcMar>
              <w:top w:w="110" w:type="dxa"/>
              <w:left w:w="120" w:type="dxa"/>
              <w:bottom w:w="110" w:type="dxa"/>
              <w:right w:w="120" w:type="dxa"/>
            </w:tcMar>
          </w:tcPr>
          <w:p w14:paraId="29FF00D4" w14:textId="77777777" w:rsidR="00EF782F" w:rsidRDefault="00D83AF6">
            <w:r>
              <w:rPr>
                <w:rFonts w:ascii="Aptos" w:eastAsia="Aptos" w:hAnsi="Aptos" w:cs="Aptos"/>
                <w:color w:val="7C7C81"/>
              </w:rPr>
              <w:t>Claimable if departure before [e.g. 7am] and not provided by accommodation — up to £[X]</w:t>
            </w:r>
          </w:p>
        </w:tc>
      </w:tr>
      <w:tr w:rsidR="00EF782F" w14:paraId="29FF00D8" w14:textId="77777777" w:rsidTr="00664576">
        <w:trPr>
          <w:cantSplit/>
        </w:trPr>
        <w:tc>
          <w:tcPr>
            <w:tcW w:w="809" w:type="pct"/>
            <w:tcMar>
              <w:top w:w="110" w:type="dxa"/>
              <w:left w:w="0" w:type="dxa"/>
              <w:bottom w:w="110" w:type="dxa"/>
              <w:right w:w="120" w:type="dxa"/>
            </w:tcMar>
          </w:tcPr>
          <w:p w14:paraId="29FF00D6" w14:textId="77777777" w:rsidR="00EF782F" w:rsidRDefault="00D83AF6" w:rsidP="00664576">
            <w:pPr>
              <w:jc w:val="center"/>
            </w:pPr>
            <w:r>
              <w:rPr>
                <w:rFonts w:ascii="Aptos" w:eastAsia="Aptos" w:hAnsi="Aptos" w:cs="Aptos"/>
                <w:b/>
                <w:bCs/>
                <w:color w:val="7C7C81"/>
              </w:rPr>
              <w:t>Lunch</w:t>
            </w:r>
          </w:p>
        </w:tc>
        <w:tc>
          <w:tcPr>
            <w:tcW w:w="4191" w:type="pct"/>
            <w:tcMar>
              <w:top w:w="110" w:type="dxa"/>
              <w:left w:w="120" w:type="dxa"/>
              <w:bottom w:w="110" w:type="dxa"/>
              <w:right w:w="120" w:type="dxa"/>
            </w:tcMar>
          </w:tcPr>
          <w:p w14:paraId="29FF00D7" w14:textId="77777777" w:rsidR="00EF782F" w:rsidRDefault="00D83AF6">
            <w:r>
              <w:rPr>
                <w:rFonts w:ascii="Aptos" w:eastAsia="Aptos" w:hAnsi="Aptos" w:cs="Aptos"/>
                <w:color w:val="7C7C81"/>
              </w:rPr>
              <w:t>Claimable if away from normal place of work all day — up to £[X]</w:t>
            </w:r>
          </w:p>
        </w:tc>
      </w:tr>
      <w:tr w:rsidR="00EF782F" w14:paraId="29FF00DB" w14:textId="77777777" w:rsidTr="00664576">
        <w:trPr>
          <w:cantSplit/>
        </w:trPr>
        <w:tc>
          <w:tcPr>
            <w:tcW w:w="809" w:type="pct"/>
            <w:tcMar>
              <w:top w:w="110" w:type="dxa"/>
              <w:left w:w="0" w:type="dxa"/>
              <w:bottom w:w="110" w:type="dxa"/>
              <w:right w:w="120" w:type="dxa"/>
            </w:tcMar>
          </w:tcPr>
          <w:p w14:paraId="29FF00D9" w14:textId="77777777" w:rsidR="00EF782F" w:rsidRDefault="00D83AF6" w:rsidP="00664576">
            <w:pPr>
              <w:jc w:val="center"/>
            </w:pPr>
            <w:r>
              <w:rPr>
                <w:rFonts w:ascii="Aptos" w:eastAsia="Aptos" w:hAnsi="Aptos" w:cs="Aptos"/>
                <w:b/>
                <w:bCs/>
                <w:color w:val="7C7C81"/>
              </w:rPr>
              <w:t>Evening meal</w:t>
            </w:r>
          </w:p>
        </w:tc>
        <w:tc>
          <w:tcPr>
            <w:tcW w:w="4191" w:type="pct"/>
            <w:tcMar>
              <w:top w:w="110" w:type="dxa"/>
              <w:left w:w="120" w:type="dxa"/>
              <w:bottom w:w="110" w:type="dxa"/>
              <w:right w:w="120" w:type="dxa"/>
            </w:tcMar>
          </w:tcPr>
          <w:p w14:paraId="29FF00DA" w14:textId="77777777" w:rsidR="00EF782F" w:rsidRDefault="00D83AF6">
            <w:r>
              <w:rPr>
                <w:rFonts w:ascii="Aptos" w:eastAsia="Aptos" w:hAnsi="Aptos" w:cs="Aptos"/>
                <w:color w:val="7C7C81"/>
              </w:rPr>
              <w:t>Claimable if returning after [e.g. 8pm] or staying overnight — up to £[X]</w:t>
            </w:r>
          </w:p>
        </w:tc>
      </w:tr>
      <w:tr w:rsidR="00EF782F" w14:paraId="29FF00DE" w14:textId="77777777" w:rsidTr="00664576">
        <w:trPr>
          <w:cantSplit/>
        </w:trPr>
        <w:tc>
          <w:tcPr>
            <w:tcW w:w="809" w:type="pct"/>
            <w:tcMar>
              <w:top w:w="110" w:type="dxa"/>
              <w:left w:w="0" w:type="dxa"/>
              <w:bottom w:w="110" w:type="dxa"/>
              <w:right w:w="120" w:type="dxa"/>
            </w:tcMar>
          </w:tcPr>
          <w:p w14:paraId="29FF00DC" w14:textId="77777777" w:rsidR="00EF782F" w:rsidRDefault="00D83AF6" w:rsidP="00664576">
            <w:pPr>
              <w:jc w:val="center"/>
            </w:pPr>
            <w:r>
              <w:rPr>
                <w:rFonts w:ascii="Aptos" w:eastAsia="Aptos" w:hAnsi="Aptos" w:cs="Aptos"/>
                <w:b/>
                <w:bCs/>
                <w:color w:val="7C7C81"/>
              </w:rPr>
              <w:t>Alcohol</w:t>
            </w:r>
          </w:p>
        </w:tc>
        <w:tc>
          <w:tcPr>
            <w:tcW w:w="4191" w:type="pct"/>
            <w:tcMar>
              <w:top w:w="110" w:type="dxa"/>
              <w:left w:w="120" w:type="dxa"/>
              <w:bottom w:w="110" w:type="dxa"/>
              <w:right w:w="120" w:type="dxa"/>
            </w:tcMar>
          </w:tcPr>
          <w:p w14:paraId="29FF00DD" w14:textId="77777777" w:rsidR="00EF782F" w:rsidRDefault="00D83AF6">
            <w:r>
              <w:rPr>
                <w:rFonts w:ascii="Aptos" w:eastAsia="Aptos" w:hAnsi="Aptos" w:cs="Aptos"/>
                <w:color w:val="7C7C81"/>
              </w:rPr>
              <w:t>Not reimbursable as part of personal subsistence; see client entertainment below</w:t>
            </w:r>
          </w:p>
        </w:tc>
      </w:tr>
    </w:tbl>
    <w:p w14:paraId="29FF00DF" w14:textId="77777777" w:rsidR="00EF782F" w:rsidRDefault="00D83AF6">
      <w:pPr>
        <w:keepNext/>
        <w:keepLines/>
        <w:spacing w:before="220" w:after="100"/>
      </w:pPr>
      <w:r>
        <w:rPr>
          <w:rFonts w:ascii="Aptos" w:eastAsia="Aptos" w:hAnsi="Aptos" w:cs="Aptos"/>
          <w:color w:val="F29D22"/>
        </w:rPr>
        <w:t xml:space="preserve">▪ </w:t>
      </w:r>
      <w:r>
        <w:rPr>
          <w:rFonts w:ascii="Aptos" w:eastAsia="Aptos" w:hAnsi="Aptos" w:cs="Aptos"/>
          <w:b/>
          <w:bCs/>
          <w:color w:val="7C7C81"/>
        </w:rPr>
        <w:t>Client Entertainment</w:t>
      </w:r>
    </w:p>
    <w:p w14:paraId="29FF00E0" w14:textId="77777777" w:rsidR="00EF782F" w:rsidRDefault="00D83AF6">
      <w:pPr>
        <w:spacing w:after="160" w:line="264" w:lineRule="auto"/>
      </w:pPr>
      <w:r>
        <w:rPr>
          <w:rFonts w:ascii="Aptos" w:eastAsia="Aptos" w:hAnsi="Aptos" w:cs="Aptos"/>
          <w:color w:val="7C7C81"/>
        </w:rPr>
        <w:t>Client and business entertainment expenses may be reimbursed where the entertainment is a genuine and reasonable business activity, pre-approved by a senior manager, and properly documented. The following conditions apply:</w:t>
      </w:r>
    </w:p>
    <w:p w14:paraId="29FF00E1" w14:textId="65E2CC9D" w:rsidR="00EF782F" w:rsidRDefault="000B567E">
      <w:pPr>
        <w:spacing w:line="258" w:lineRule="auto"/>
        <w:ind w:left="300" w:hanging="220"/>
      </w:pPr>
      <w:r>
        <w:rPr>
          <w:rFonts w:ascii="Aptos" w:eastAsia="Aptos" w:hAnsi="Aptos" w:cs="Aptos"/>
          <w:b/>
          <w:bCs/>
          <w:color w:val="F29D22"/>
        </w:rPr>
        <w:t>-</w:t>
      </w:r>
      <w:r w:rsidR="00D83AF6">
        <w:rPr>
          <w:rFonts w:ascii="Aptos" w:eastAsia="Aptos" w:hAnsi="Aptos" w:cs="Aptos"/>
          <w:b/>
          <w:bCs/>
          <w:color w:val="F29D22"/>
        </w:rPr>
        <w:t xml:space="preserve">  </w:t>
      </w:r>
      <w:r w:rsidR="00D83AF6">
        <w:rPr>
          <w:rFonts w:ascii="Aptos" w:eastAsia="Aptos" w:hAnsi="Aptos" w:cs="Aptos"/>
          <w:color w:val="7C7C81"/>
        </w:rPr>
        <w:t>Pre-approval from [e.g. Director / senior manager] is required before incurring client entertainment expenses</w:t>
      </w:r>
    </w:p>
    <w:p w14:paraId="29FF00E2" w14:textId="047E0A95" w:rsidR="00EF782F" w:rsidRDefault="000B567E">
      <w:pPr>
        <w:spacing w:line="258" w:lineRule="auto"/>
        <w:ind w:left="300" w:hanging="220"/>
      </w:pPr>
      <w:r>
        <w:rPr>
          <w:rFonts w:ascii="Aptos" w:eastAsia="Aptos" w:hAnsi="Aptos" w:cs="Aptos"/>
          <w:b/>
          <w:bCs/>
          <w:color w:val="F29D22"/>
        </w:rPr>
        <w:t>-</w:t>
      </w:r>
      <w:r w:rsidR="00D83AF6">
        <w:rPr>
          <w:rFonts w:ascii="Aptos" w:eastAsia="Aptos" w:hAnsi="Aptos" w:cs="Aptos"/>
          <w:b/>
          <w:bCs/>
          <w:color w:val="F29D22"/>
        </w:rPr>
        <w:t xml:space="preserve">  </w:t>
      </w:r>
      <w:r w:rsidR="00D83AF6">
        <w:rPr>
          <w:rFonts w:ascii="Aptos" w:eastAsia="Aptos" w:hAnsi="Aptos" w:cs="Aptos"/>
          <w:color w:val="7C7C81"/>
        </w:rPr>
        <w:t>Claims must include a note of the business purpose and the names of all attendees</w:t>
      </w:r>
    </w:p>
    <w:p w14:paraId="29FF00E3" w14:textId="327F0528" w:rsidR="00EF782F" w:rsidRDefault="000B567E">
      <w:pPr>
        <w:spacing w:line="258" w:lineRule="auto"/>
        <w:ind w:left="300" w:hanging="220"/>
      </w:pPr>
      <w:r>
        <w:rPr>
          <w:rFonts w:ascii="Aptos" w:eastAsia="Aptos" w:hAnsi="Aptos" w:cs="Aptos"/>
          <w:b/>
          <w:bCs/>
          <w:color w:val="F29D22"/>
        </w:rPr>
        <w:t>-</w:t>
      </w:r>
      <w:r w:rsidR="00D83AF6">
        <w:rPr>
          <w:rFonts w:ascii="Aptos" w:eastAsia="Aptos" w:hAnsi="Aptos" w:cs="Aptos"/>
          <w:b/>
          <w:bCs/>
          <w:color w:val="F29D22"/>
        </w:rPr>
        <w:t xml:space="preserve">  </w:t>
      </w:r>
      <w:r w:rsidR="00D83AF6">
        <w:rPr>
          <w:rFonts w:ascii="Aptos" w:eastAsia="Aptos" w:hAnsi="Aptos" w:cs="Aptos"/>
          <w:color w:val="7C7C81"/>
        </w:rPr>
        <w:t>A reasonable cost per head for meals with clients is [e.g. up to £[X] per person including drinks]</w:t>
      </w:r>
    </w:p>
    <w:p w14:paraId="29FF00E4" w14:textId="62FF83BC" w:rsidR="00EF782F" w:rsidRDefault="000B567E">
      <w:pPr>
        <w:spacing w:line="258" w:lineRule="auto"/>
        <w:ind w:left="300" w:hanging="220"/>
      </w:pPr>
      <w:r>
        <w:rPr>
          <w:rFonts w:ascii="Aptos" w:eastAsia="Aptos" w:hAnsi="Aptos" w:cs="Aptos"/>
          <w:b/>
          <w:bCs/>
          <w:color w:val="F29D22"/>
        </w:rPr>
        <w:t>-</w:t>
      </w:r>
      <w:r w:rsidR="00D83AF6">
        <w:rPr>
          <w:rFonts w:ascii="Aptos" w:eastAsia="Aptos" w:hAnsi="Aptos" w:cs="Aptos"/>
          <w:b/>
          <w:bCs/>
          <w:color w:val="F29D22"/>
        </w:rPr>
        <w:t xml:space="preserve">  </w:t>
      </w:r>
      <w:r w:rsidR="00D83AF6">
        <w:rPr>
          <w:rFonts w:ascii="Aptos" w:eastAsia="Aptos" w:hAnsi="Aptos" w:cs="Aptos"/>
          <w:color w:val="7C7C81"/>
        </w:rPr>
        <w:t>Alcohol is reimbursable as part of client entertainment only — not as personal subsistence</w:t>
      </w:r>
    </w:p>
    <w:p w14:paraId="29FF00E5" w14:textId="2F70A881" w:rsidR="00EF782F" w:rsidRDefault="000B567E">
      <w:pPr>
        <w:spacing w:line="258" w:lineRule="auto"/>
        <w:ind w:left="300" w:hanging="220"/>
      </w:pPr>
      <w:r>
        <w:rPr>
          <w:rFonts w:ascii="Aptos" w:eastAsia="Aptos" w:hAnsi="Aptos" w:cs="Aptos"/>
          <w:b/>
          <w:bCs/>
          <w:color w:val="F29D22"/>
        </w:rPr>
        <w:t>-</w:t>
      </w:r>
      <w:r w:rsidR="00D83AF6">
        <w:rPr>
          <w:rFonts w:ascii="Aptos" w:eastAsia="Aptos" w:hAnsi="Aptos" w:cs="Aptos"/>
          <w:b/>
          <w:bCs/>
          <w:color w:val="F29D22"/>
        </w:rPr>
        <w:t xml:space="preserve">  </w:t>
      </w:r>
      <w:r w:rsidR="00D83AF6">
        <w:rPr>
          <w:rFonts w:ascii="Aptos" w:eastAsia="Aptos" w:hAnsi="Aptos" w:cs="Aptos"/>
          <w:color w:val="7C7C81"/>
        </w:rPr>
        <w:t>Large-scale entertainment (e.g. sporting events, hospitality packages) requires written sign-off from [e.g. Director / CEO]</w:t>
      </w:r>
    </w:p>
    <w:p w14:paraId="29FF00E6" w14:textId="77777777" w:rsidR="00EF782F" w:rsidRDefault="00D83AF6">
      <w:pPr>
        <w:keepNext/>
        <w:keepLines/>
        <w:spacing w:before="220" w:after="100"/>
      </w:pPr>
      <w:r>
        <w:rPr>
          <w:rFonts w:ascii="Aptos" w:eastAsia="Aptos" w:hAnsi="Aptos" w:cs="Aptos"/>
          <w:color w:val="F29D22"/>
        </w:rPr>
        <w:t xml:space="preserve">▪ </w:t>
      </w:r>
      <w:r>
        <w:rPr>
          <w:rFonts w:ascii="Aptos" w:eastAsia="Aptos" w:hAnsi="Aptos" w:cs="Aptos"/>
          <w:b/>
          <w:bCs/>
          <w:color w:val="7C7C81"/>
        </w:rPr>
        <w:t>Home Working and Remote Working</w:t>
      </w:r>
    </w:p>
    <w:p w14:paraId="29FF00E7" w14:textId="7C9C11ED" w:rsidR="00EF782F" w:rsidRDefault="000B567E">
      <w:pPr>
        <w:spacing w:line="258" w:lineRule="auto"/>
        <w:ind w:left="300" w:hanging="220"/>
      </w:pPr>
      <w:r>
        <w:rPr>
          <w:rFonts w:ascii="Aptos" w:eastAsia="Aptos" w:hAnsi="Aptos" w:cs="Aptos"/>
          <w:b/>
          <w:bCs/>
          <w:color w:val="F29D22"/>
        </w:rPr>
        <w:t>-</w:t>
      </w:r>
      <w:r w:rsidR="00D83AF6">
        <w:rPr>
          <w:rFonts w:ascii="Aptos" w:eastAsia="Aptos" w:hAnsi="Aptos" w:cs="Aptos"/>
          <w:b/>
          <w:bCs/>
          <w:color w:val="F29D22"/>
        </w:rPr>
        <w:t xml:space="preserve">  </w:t>
      </w:r>
      <w:r w:rsidR="00D83AF6">
        <w:rPr>
          <w:rFonts w:ascii="Aptos" w:eastAsia="Aptos" w:hAnsi="Aptos" w:cs="Aptos"/>
          <w:color w:val="7C7C81"/>
        </w:rPr>
        <w:t>[Where applicable: employees working from home regularly may claim for home office equipment or a monthly home working allowance — details: [specify amount and conditions]]</w:t>
      </w:r>
    </w:p>
    <w:p w14:paraId="29FF00E8" w14:textId="6D04ED1D" w:rsidR="00EF782F" w:rsidRDefault="000B567E">
      <w:pPr>
        <w:spacing w:line="258" w:lineRule="auto"/>
        <w:ind w:left="300" w:hanging="220"/>
      </w:pPr>
      <w:r>
        <w:rPr>
          <w:rFonts w:ascii="Aptos" w:eastAsia="Aptos" w:hAnsi="Aptos" w:cs="Aptos"/>
          <w:b/>
          <w:bCs/>
          <w:color w:val="F29D22"/>
        </w:rPr>
        <w:t>-</w:t>
      </w:r>
      <w:r w:rsidR="00D83AF6">
        <w:rPr>
          <w:rFonts w:ascii="Aptos" w:eastAsia="Aptos" w:hAnsi="Aptos" w:cs="Aptos"/>
          <w:b/>
          <w:bCs/>
          <w:color w:val="F29D22"/>
        </w:rPr>
        <w:t xml:space="preserve">  </w:t>
      </w:r>
      <w:r w:rsidR="00D83AF6">
        <w:rPr>
          <w:rFonts w:ascii="Aptos" w:eastAsia="Aptos" w:hAnsi="Aptos" w:cs="Aptos"/>
          <w:color w:val="7C7C81"/>
        </w:rPr>
        <w:t>The HMRC home working allowance rate (currently £6 per week) may be applied where an employee regularly works from home and incurs additional household costs</w:t>
      </w:r>
    </w:p>
    <w:p w14:paraId="29FF00E9" w14:textId="11579D1B" w:rsidR="00EF782F" w:rsidRDefault="000B567E">
      <w:pPr>
        <w:spacing w:line="258" w:lineRule="auto"/>
        <w:ind w:left="300" w:hanging="220"/>
      </w:pPr>
      <w:r>
        <w:rPr>
          <w:rFonts w:ascii="Aptos" w:eastAsia="Aptos" w:hAnsi="Aptos" w:cs="Aptos"/>
          <w:b/>
          <w:bCs/>
          <w:color w:val="F29D22"/>
        </w:rPr>
        <w:t>-</w:t>
      </w:r>
      <w:r w:rsidR="00D83AF6">
        <w:rPr>
          <w:rFonts w:ascii="Aptos" w:eastAsia="Aptos" w:hAnsi="Aptos" w:cs="Aptos"/>
          <w:b/>
          <w:bCs/>
          <w:color w:val="F29D22"/>
        </w:rPr>
        <w:t xml:space="preserve">  </w:t>
      </w:r>
      <w:r w:rsidR="00D83AF6">
        <w:rPr>
          <w:rFonts w:ascii="Aptos" w:eastAsia="Aptos" w:hAnsi="Aptos" w:cs="Aptos"/>
          <w:color w:val="7C7C81"/>
        </w:rPr>
        <w:t>Equipment purchased for home working must be approved in advance and ownership remains with the organisation</w:t>
      </w:r>
    </w:p>
    <w:p w14:paraId="29FF00EA" w14:textId="77777777" w:rsidR="00EF782F" w:rsidRDefault="00D83AF6">
      <w:pPr>
        <w:keepNext/>
        <w:keepLines/>
        <w:spacing w:before="220" w:after="100"/>
      </w:pPr>
      <w:r>
        <w:rPr>
          <w:rFonts w:ascii="Aptos" w:eastAsia="Aptos" w:hAnsi="Aptos" w:cs="Aptos"/>
          <w:color w:val="F29D22"/>
        </w:rPr>
        <w:t xml:space="preserve">▪ </w:t>
      </w:r>
      <w:r>
        <w:rPr>
          <w:rFonts w:ascii="Aptos" w:eastAsia="Aptos" w:hAnsi="Aptos" w:cs="Aptos"/>
          <w:b/>
          <w:bCs/>
          <w:color w:val="7C7C81"/>
        </w:rPr>
        <w:t>Other Eligible Expenses</w:t>
      </w:r>
    </w:p>
    <w:p w14:paraId="29FF00EB" w14:textId="5AE179B6" w:rsidR="00EF782F" w:rsidRDefault="000B567E">
      <w:pPr>
        <w:spacing w:line="258" w:lineRule="auto"/>
        <w:ind w:left="300" w:hanging="220"/>
      </w:pPr>
      <w:r>
        <w:rPr>
          <w:rFonts w:ascii="Aptos" w:eastAsia="Aptos" w:hAnsi="Aptos" w:cs="Aptos"/>
          <w:b/>
          <w:bCs/>
          <w:color w:val="F29D22"/>
        </w:rPr>
        <w:t>-</w:t>
      </w:r>
      <w:r w:rsidR="00D83AF6">
        <w:rPr>
          <w:rFonts w:ascii="Aptos" w:eastAsia="Aptos" w:hAnsi="Aptos" w:cs="Aptos"/>
          <w:b/>
          <w:bCs/>
          <w:color w:val="F29D22"/>
        </w:rPr>
        <w:t xml:space="preserve">  </w:t>
      </w:r>
      <w:r w:rsidR="00D83AF6">
        <w:rPr>
          <w:rFonts w:ascii="Aptos" w:eastAsia="Aptos" w:hAnsi="Aptos" w:cs="Aptos"/>
          <w:color w:val="7C7C81"/>
        </w:rPr>
        <w:t>Professional subscriptions and memberships required for the role — pre-approved by manager</w:t>
      </w:r>
    </w:p>
    <w:p w14:paraId="29FF00EC" w14:textId="050994B3" w:rsidR="00EF782F" w:rsidRDefault="000B567E">
      <w:pPr>
        <w:spacing w:line="258" w:lineRule="auto"/>
        <w:ind w:left="300" w:hanging="220"/>
      </w:pPr>
      <w:r>
        <w:rPr>
          <w:rFonts w:ascii="Aptos" w:eastAsia="Aptos" w:hAnsi="Aptos" w:cs="Aptos"/>
          <w:b/>
          <w:bCs/>
          <w:color w:val="F29D22"/>
        </w:rPr>
        <w:t>-</w:t>
      </w:r>
      <w:r w:rsidR="00D83AF6">
        <w:rPr>
          <w:rFonts w:ascii="Aptos" w:eastAsia="Aptos" w:hAnsi="Aptos" w:cs="Aptos"/>
          <w:b/>
          <w:bCs/>
          <w:color w:val="F29D22"/>
        </w:rPr>
        <w:t xml:space="preserve">  </w:t>
      </w:r>
      <w:r w:rsidR="00D83AF6">
        <w:rPr>
          <w:rFonts w:ascii="Aptos" w:eastAsia="Aptos" w:hAnsi="Aptos" w:cs="Aptos"/>
          <w:color w:val="7C7C81"/>
        </w:rPr>
        <w:t>Training and development costs — in accordance with the Learning and Development Policy</w:t>
      </w:r>
    </w:p>
    <w:p w14:paraId="29FF00ED" w14:textId="47239FD0" w:rsidR="00EF782F" w:rsidRDefault="000B567E">
      <w:pPr>
        <w:spacing w:line="258" w:lineRule="auto"/>
        <w:ind w:left="300" w:hanging="220"/>
      </w:pPr>
      <w:r>
        <w:rPr>
          <w:rFonts w:ascii="Aptos" w:eastAsia="Aptos" w:hAnsi="Aptos" w:cs="Aptos"/>
          <w:b/>
          <w:bCs/>
          <w:color w:val="F29D22"/>
        </w:rPr>
        <w:t>-</w:t>
      </w:r>
      <w:r w:rsidR="00D83AF6">
        <w:rPr>
          <w:rFonts w:ascii="Aptos" w:eastAsia="Aptos" w:hAnsi="Aptos" w:cs="Aptos"/>
          <w:b/>
          <w:bCs/>
          <w:color w:val="F29D22"/>
        </w:rPr>
        <w:t xml:space="preserve">  </w:t>
      </w:r>
      <w:r w:rsidR="00D83AF6">
        <w:rPr>
          <w:rFonts w:ascii="Aptos" w:eastAsia="Aptos" w:hAnsi="Aptos" w:cs="Aptos"/>
          <w:color w:val="7C7C81"/>
        </w:rPr>
        <w:t>Mobile phone costs — where a personal device is used for business calls, the business portion of the bill may be claimed with itemised evidence</w:t>
      </w:r>
    </w:p>
    <w:p w14:paraId="29FF00EE" w14:textId="4D10139F" w:rsidR="00EF782F" w:rsidRDefault="000B567E">
      <w:pPr>
        <w:spacing w:line="258" w:lineRule="auto"/>
        <w:ind w:left="300" w:hanging="220"/>
      </w:pPr>
      <w:r>
        <w:rPr>
          <w:rFonts w:ascii="Aptos" w:eastAsia="Aptos" w:hAnsi="Aptos" w:cs="Aptos"/>
          <w:b/>
          <w:bCs/>
          <w:color w:val="F29D22"/>
        </w:rPr>
        <w:t>-</w:t>
      </w:r>
      <w:r w:rsidR="00D83AF6">
        <w:rPr>
          <w:rFonts w:ascii="Aptos" w:eastAsia="Aptos" w:hAnsi="Aptos" w:cs="Aptos"/>
          <w:b/>
          <w:bCs/>
          <w:color w:val="F29D22"/>
        </w:rPr>
        <w:t xml:space="preserve">  </w:t>
      </w:r>
      <w:r w:rsidR="00D83AF6">
        <w:rPr>
          <w:rFonts w:ascii="Aptos" w:eastAsia="Aptos" w:hAnsi="Aptos" w:cs="Aptos"/>
          <w:color w:val="7C7C81"/>
        </w:rPr>
        <w:t>[Add any further eligible categories specific to your organisation]</w:t>
      </w:r>
    </w:p>
    <w:p w14:paraId="29FF00EF" w14:textId="77777777" w:rsidR="00EF782F" w:rsidRDefault="00D83AF6">
      <w:pPr>
        <w:keepNext/>
        <w:keepLines/>
        <w:spacing w:before="200" w:after="40"/>
      </w:pPr>
      <w:r>
        <w:rPr>
          <w:rFonts w:ascii="Aptos" w:eastAsia="Aptos" w:hAnsi="Aptos" w:cs="Aptos"/>
          <w:b/>
          <w:bCs/>
          <w:color w:val="F29D22"/>
          <w:spacing w:val="20"/>
        </w:rPr>
        <w:lastRenderedPageBreak/>
        <w:t>SECTION 04</w:t>
      </w:r>
    </w:p>
    <w:p w14:paraId="29FF00F0" w14:textId="77777777" w:rsidR="00EF782F" w:rsidRDefault="00D83AF6">
      <w:pPr>
        <w:keepNext/>
        <w:keepLines/>
      </w:pPr>
      <w:r>
        <w:rPr>
          <w:rFonts w:ascii="Aptos" w:eastAsia="Aptos" w:hAnsi="Aptos" w:cs="Aptos"/>
          <w:b/>
          <w:bCs/>
          <w:color w:val="7C7C81"/>
          <w:sz w:val="24"/>
          <w:szCs w:val="24"/>
        </w:rPr>
        <w:t>Non-Reimbursable Expenses</w:t>
      </w:r>
    </w:p>
    <w:p w14:paraId="29FF00F1" w14:textId="77777777" w:rsidR="00EF782F" w:rsidRDefault="00EF782F">
      <w:pPr>
        <w:keepNext/>
        <w:pBdr>
          <w:bottom w:val="single" w:sz="6" w:space="1" w:color="B9B8B9"/>
        </w:pBdr>
        <w:spacing w:after="120"/>
      </w:pPr>
    </w:p>
    <w:p w14:paraId="29FF00F2" w14:textId="77777777" w:rsidR="00EF782F" w:rsidRDefault="00D83AF6">
      <w:pPr>
        <w:spacing w:before="150" w:after="160" w:line="264" w:lineRule="auto"/>
      </w:pPr>
      <w:r>
        <w:rPr>
          <w:rFonts w:ascii="Aptos" w:eastAsia="Aptos" w:hAnsi="Aptos" w:cs="Aptos"/>
          <w:color w:val="7C7C81"/>
        </w:rPr>
        <w:t>The following expenses will not be reimbursed under any circumstances:</w:t>
      </w:r>
    </w:p>
    <w:p w14:paraId="29FF00F3" w14:textId="76B09F45" w:rsidR="00EF782F" w:rsidRDefault="000B567E">
      <w:pPr>
        <w:spacing w:line="258" w:lineRule="auto"/>
        <w:ind w:left="300" w:hanging="220"/>
      </w:pPr>
      <w:r>
        <w:rPr>
          <w:rFonts w:ascii="Aptos" w:eastAsia="Aptos" w:hAnsi="Aptos" w:cs="Aptos"/>
          <w:b/>
          <w:bCs/>
          <w:color w:val="F29D22"/>
        </w:rPr>
        <w:t>-</w:t>
      </w:r>
      <w:r w:rsidR="00D83AF6">
        <w:rPr>
          <w:rFonts w:ascii="Aptos" w:eastAsia="Aptos" w:hAnsi="Aptos" w:cs="Aptos"/>
          <w:b/>
          <w:bCs/>
          <w:color w:val="F29D22"/>
        </w:rPr>
        <w:t xml:space="preserve">  </w:t>
      </w:r>
      <w:r w:rsidR="00D83AF6">
        <w:rPr>
          <w:rFonts w:ascii="Aptos" w:eastAsia="Aptos" w:hAnsi="Aptos" w:cs="Aptos"/>
          <w:color w:val="7C7C81"/>
        </w:rPr>
        <w:t>Personal or leisure activities, including entertainment, gifts or personal shopping</w:t>
      </w:r>
    </w:p>
    <w:p w14:paraId="29FF00F4" w14:textId="1D1642A6" w:rsidR="00EF782F" w:rsidRDefault="000B567E">
      <w:pPr>
        <w:spacing w:line="258" w:lineRule="auto"/>
        <w:ind w:left="300" w:hanging="220"/>
      </w:pPr>
      <w:r>
        <w:rPr>
          <w:rFonts w:ascii="Aptos" w:eastAsia="Aptos" w:hAnsi="Aptos" w:cs="Aptos"/>
          <w:b/>
          <w:bCs/>
          <w:color w:val="F29D22"/>
        </w:rPr>
        <w:t>-</w:t>
      </w:r>
      <w:r w:rsidR="00D83AF6">
        <w:rPr>
          <w:rFonts w:ascii="Aptos" w:eastAsia="Aptos" w:hAnsi="Aptos" w:cs="Aptos"/>
          <w:b/>
          <w:bCs/>
          <w:color w:val="F29D22"/>
        </w:rPr>
        <w:t xml:space="preserve">  </w:t>
      </w:r>
      <w:r w:rsidR="00D83AF6">
        <w:rPr>
          <w:rFonts w:ascii="Aptos" w:eastAsia="Aptos" w:hAnsi="Aptos" w:cs="Aptos"/>
          <w:color w:val="7C7C81"/>
        </w:rPr>
        <w:t>Commuting costs — travel between home and normal place of work</w:t>
      </w:r>
    </w:p>
    <w:p w14:paraId="29FF00F5" w14:textId="10527243" w:rsidR="00EF782F" w:rsidRDefault="000B567E">
      <w:pPr>
        <w:spacing w:line="258" w:lineRule="auto"/>
        <w:ind w:left="300" w:hanging="220"/>
      </w:pPr>
      <w:r>
        <w:rPr>
          <w:rFonts w:ascii="Aptos" w:eastAsia="Aptos" w:hAnsi="Aptos" w:cs="Aptos"/>
          <w:b/>
          <w:bCs/>
          <w:color w:val="F29D22"/>
        </w:rPr>
        <w:t>-</w:t>
      </w:r>
      <w:r w:rsidR="00D83AF6">
        <w:rPr>
          <w:rFonts w:ascii="Aptos" w:eastAsia="Aptos" w:hAnsi="Aptos" w:cs="Aptos"/>
          <w:b/>
          <w:bCs/>
          <w:color w:val="F29D22"/>
        </w:rPr>
        <w:t xml:space="preserve">  </w:t>
      </w:r>
      <w:r w:rsidR="00D83AF6">
        <w:rPr>
          <w:rFonts w:ascii="Aptos" w:eastAsia="Aptos" w:hAnsi="Aptos" w:cs="Aptos"/>
          <w:color w:val="7C7C81"/>
        </w:rPr>
        <w:t>Traffic fines, parking fines or other penalty charges</w:t>
      </w:r>
    </w:p>
    <w:p w14:paraId="29FF00F6" w14:textId="0E4E5B04" w:rsidR="00EF782F" w:rsidRDefault="000B567E">
      <w:pPr>
        <w:spacing w:line="258" w:lineRule="auto"/>
        <w:ind w:left="300" w:hanging="220"/>
      </w:pPr>
      <w:r>
        <w:rPr>
          <w:rFonts w:ascii="Aptos" w:eastAsia="Aptos" w:hAnsi="Aptos" w:cs="Aptos"/>
          <w:b/>
          <w:bCs/>
          <w:color w:val="F29D22"/>
        </w:rPr>
        <w:t>-</w:t>
      </w:r>
      <w:r w:rsidR="00D83AF6">
        <w:rPr>
          <w:rFonts w:ascii="Aptos" w:eastAsia="Aptos" w:hAnsi="Aptos" w:cs="Aptos"/>
          <w:b/>
          <w:bCs/>
          <w:color w:val="F29D22"/>
        </w:rPr>
        <w:t xml:space="preserve">  </w:t>
      </w:r>
      <w:r w:rsidR="00D83AF6">
        <w:rPr>
          <w:rFonts w:ascii="Aptos" w:eastAsia="Aptos" w:hAnsi="Aptos" w:cs="Aptos"/>
          <w:color w:val="7C7C81"/>
        </w:rPr>
        <w:t>Personal items of clothing, toiletries or accessories</w:t>
      </w:r>
    </w:p>
    <w:p w14:paraId="29FF00F7" w14:textId="63BC3737" w:rsidR="00EF782F" w:rsidRDefault="000B567E">
      <w:pPr>
        <w:spacing w:line="258" w:lineRule="auto"/>
        <w:ind w:left="300" w:hanging="220"/>
      </w:pPr>
      <w:r>
        <w:rPr>
          <w:rFonts w:ascii="Aptos" w:eastAsia="Aptos" w:hAnsi="Aptos" w:cs="Aptos"/>
          <w:b/>
          <w:bCs/>
          <w:color w:val="F29D22"/>
        </w:rPr>
        <w:t>-</w:t>
      </w:r>
      <w:r w:rsidR="00D83AF6">
        <w:rPr>
          <w:rFonts w:ascii="Aptos" w:eastAsia="Aptos" w:hAnsi="Aptos" w:cs="Aptos"/>
          <w:b/>
          <w:bCs/>
          <w:color w:val="F29D22"/>
        </w:rPr>
        <w:t xml:space="preserve">  </w:t>
      </w:r>
      <w:r w:rsidR="00D83AF6">
        <w:rPr>
          <w:rFonts w:ascii="Aptos" w:eastAsia="Aptos" w:hAnsi="Aptos" w:cs="Aptos"/>
          <w:color w:val="7C7C81"/>
        </w:rPr>
        <w:t>Minibar charges, in-room movies or other personal hotel charges</w:t>
      </w:r>
    </w:p>
    <w:p w14:paraId="29FF00F8" w14:textId="62313679" w:rsidR="00EF782F" w:rsidRDefault="000B567E">
      <w:pPr>
        <w:spacing w:line="258" w:lineRule="auto"/>
        <w:ind w:left="300" w:hanging="220"/>
      </w:pPr>
      <w:r>
        <w:rPr>
          <w:rFonts w:ascii="Aptos" w:eastAsia="Aptos" w:hAnsi="Aptos" w:cs="Aptos"/>
          <w:b/>
          <w:bCs/>
          <w:color w:val="F29D22"/>
        </w:rPr>
        <w:t>-</w:t>
      </w:r>
      <w:r w:rsidR="00D83AF6">
        <w:rPr>
          <w:rFonts w:ascii="Aptos" w:eastAsia="Aptos" w:hAnsi="Aptos" w:cs="Aptos"/>
          <w:b/>
          <w:bCs/>
          <w:color w:val="F29D22"/>
        </w:rPr>
        <w:t xml:space="preserve">  </w:t>
      </w:r>
      <w:r w:rsidR="00D83AF6">
        <w:rPr>
          <w:rFonts w:ascii="Aptos" w:eastAsia="Aptos" w:hAnsi="Aptos" w:cs="Aptos"/>
          <w:color w:val="7C7C81"/>
        </w:rPr>
        <w:t>Expenses incurred by family members or friends unless specifically pre-approved</w:t>
      </w:r>
    </w:p>
    <w:p w14:paraId="29FF00F9" w14:textId="490A17EF" w:rsidR="00EF782F" w:rsidRDefault="000B567E">
      <w:pPr>
        <w:spacing w:line="258" w:lineRule="auto"/>
        <w:ind w:left="300" w:hanging="220"/>
      </w:pPr>
      <w:r>
        <w:rPr>
          <w:rFonts w:ascii="Aptos" w:eastAsia="Aptos" w:hAnsi="Aptos" w:cs="Aptos"/>
          <w:b/>
          <w:bCs/>
          <w:color w:val="F29D22"/>
        </w:rPr>
        <w:t>-</w:t>
      </w:r>
      <w:r w:rsidR="00D83AF6">
        <w:rPr>
          <w:rFonts w:ascii="Aptos" w:eastAsia="Aptos" w:hAnsi="Aptos" w:cs="Aptos"/>
          <w:b/>
          <w:bCs/>
          <w:color w:val="F29D22"/>
        </w:rPr>
        <w:t xml:space="preserve">  </w:t>
      </w:r>
      <w:r w:rsidR="00D83AF6">
        <w:rPr>
          <w:rFonts w:ascii="Aptos" w:eastAsia="Aptos" w:hAnsi="Aptos" w:cs="Aptos"/>
          <w:color w:val="7C7C81"/>
        </w:rPr>
        <w:t>First class travel or premium economy without specific pre-approval</w:t>
      </w:r>
    </w:p>
    <w:p w14:paraId="29FF00FA" w14:textId="28423017" w:rsidR="00EF782F" w:rsidRDefault="000B567E">
      <w:pPr>
        <w:spacing w:line="258" w:lineRule="auto"/>
        <w:ind w:left="300" w:hanging="220"/>
      </w:pPr>
      <w:r>
        <w:rPr>
          <w:rFonts w:ascii="Aptos" w:eastAsia="Aptos" w:hAnsi="Aptos" w:cs="Aptos"/>
          <w:b/>
          <w:bCs/>
          <w:color w:val="F29D22"/>
        </w:rPr>
        <w:t>-</w:t>
      </w:r>
      <w:r w:rsidR="00D83AF6">
        <w:rPr>
          <w:rFonts w:ascii="Aptos" w:eastAsia="Aptos" w:hAnsi="Aptos" w:cs="Aptos"/>
          <w:b/>
          <w:bCs/>
          <w:color w:val="F29D22"/>
        </w:rPr>
        <w:t xml:space="preserve">  </w:t>
      </w:r>
      <w:r w:rsidR="00D83AF6">
        <w:rPr>
          <w:rFonts w:ascii="Aptos" w:eastAsia="Aptos" w:hAnsi="Aptos" w:cs="Aptos"/>
          <w:color w:val="7C7C81"/>
        </w:rPr>
        <w:t>Alcohol as personal subsistence</w:t>
      </w:r>
    </w:p>
    <w:p w14:paraId="29FF00FB" w14:textId="20C1891A" w:rsidR="00EF782F" w:rsidRDefault="000B567E">
      <w:pPr>
        <w:spacing w:line="258" w:lineRule="auto"/>
        <w:ind w:left="300" w:hanging="220"/>
      </w:pPr>
      <w:r>
        <w:rPr>
          <w:rFonts w:ascii="Aptos" w:eastAsia="Aptos" w:hAnsi="Aptos" w:cs="Aptos"/>
          <w:b/>
          <w:bCs/>
          <w:color w:val="F29D22"/>
        </w:rPr>
        <w:t>-</w:t>
      </w:r>
      <w:r w:rsidR="00D83AF6">
        <w:rPr>
          <w:rFonts w:ascii="Aptos" w:eastAsia="Aptos" w:hAnsi="Aptos" w:cs="Aptos"/>
          <w:b/>
          <w:bCs/>
          <w:color w:val="F29D22"/>
        </w:rPr>
        <w:t xml:space="preserve">  </w:t>
      </w:r>
      <w:r w:rsidR="00D83AF6">
        <w:rPr>
          <w:rFonts w:ascii="Aptos" w:eastAsia="Aptos" w:hAnsi="Aptos" w:cs="Aptos"/>
          <w:color w:val="7C7C81"/>
        </w:rPr>
        <w:t>Any expense incurred in breach of this policy</w:t>
      </w:r>
    </w:p>
    <w:p w14:paraId="29FF00FC" w14:textId="77777777" w:rsidR="00EF782F" w:rsidRDefault="00D83AF6">
      <w:pPr>
        <w:keepNext/>
        <w:keepLines/>
        <w:spacing w:before="200" w:after="40"/>
      </w:pPr>
      <w:r>
        <w:rPr>
          <w:rFonts w:ascii="Aptos" w:eastAsia="Aptos" w:hAnsi="Aptos" w:cs="Aptos"/>
          <w:b/>
          <w:bCs/>
          <w:color w:val="F29D22"/>
          <w:spacing w:val="20"/>
        </w:rPr>
        <w:t>SECTION 05</w:t>
      </w:r>
    </w:p>
    <w:p w14:paraId="29FF00FD" w14:textId="77777777" w:rsidR="00EF782F" w:rsidRDefault="00D83AF6">
      <w:pPr>
        <w:keepNext/>
        <w:keepLines/>
      </w:pPr>
      <w:r>
        <w:rPr>
          <w:rFonts w:ascii="Aptos" w:eastAsia="Aptos" w:hAnsi="Aptos" w:cs="Aptos"/>
          <w:b/>
          <w:bCs/>
          <w:color w:val="7C7C81"/>
          <w:sz w:val="24"/>
          <w:szCs w:val="24"/>
        </w:rPr>
        <w:t>Approval and Submission Process</w:t>
      </w:r>
    </w:p>
    <w:p w14:paraId="29FF00FE" w14:textId="77777777" w:rsidR="00EF782F" w:rsidRDefault="00EF782F">
      <w:pPr>
        <w:keepNext/>
        <w:pBdr>
          <w:bottom w:val="single" w:sz="6" w:space="1" w:color="B9B8B9"/>
        </w:pBdr>
        <w:spacing w:after="120"/>
      </w:pPr>
    </w:p>
    <w:p w14:paraId="29FF00FF" w14:textId="3B3F519C" w:rsidR="00EF782F" w:rsidRDefault="000B567E">
      <w:pPr>
        <w:spacing w:line="258" w:lineRule="auto"/>
        <w:ind w:left="300" w:hanging="220"/>
      </w:pPr>
      <w:r>
        <w:rPr>
          <w:rFonts w:ascii="Aptos" w:eastAsia="Aptos" w:hAnsi="Aptos" w:cs="Aptos"/>
          <w:b/>
          <w:bCs/>
          <w:color w:val="F29D22"/>
        </w:rPr>
        <w:t>-</w:t>
      </w:r>
      <w:r w:rsidR="00D83AF6">
        <w:rPr>
          <w:rFonts w:ascii="Aptos" w:eastAsia="Aptos" w:hAnsi="Aptos" w:cs="Aptos"/>
          <w:b/>
          <w:bCs/>
          <w:color w:val="F29D22"/>
        </w:rPr>
        <w:t xml:space="preserve">  </w:t>
      </w:r>
      <w:r w:rsidR="00D83AF6">
        <w:rPr>
          <w:rFonts w:ascii="Aptos" w:eastAsia="Aptos" w:hAnsi="Aptos" w:cs="Aptos"/>
          <w:color w:val="7C7C81"/>
        </w:rPr>
        <w:t>All expense claims must be submitted using the organisation's approved expense claim form / system</w:t>
      </w:r>
    </w:p>
    <w:p w14:paraId="29FF0100" w14:textId="090A6E0B" w:rsidR="00EF782F" w:rsidRDefault="000B567E">
      <w:pPr>
        <w:spacing w:line="258" w:lineRule="auto"/>
        <w:ind w:left="300" w:hanging="220"/>
      </w:pPr>
      <w:r>
        <w:rPr>
          <w:rFonts w:ascii="Aptos" w:eastAsia="Aptos" w:hAnsi="Aptos" w:cs="Aptos"/>
          <w:b/>
          <w:bCs/>
          <w:color w:val="F29D22"/>
        </w:rPr>
        <w:t>-</w:t>
      </w:r>
      <w:r w:rsidR="00D83AF6">
        <w:rPr>
          <w:rFonts w:ascii="Aptos" w:eastAsia="Aptos" w:hAnsi="Aptos" w:cs="Aptos"/>
          <w:b/>
          <w:bCs/>
          <w:color w:val="F29D22"/>
        </w:rPr>
        <w:t xml:space="preserve">  </w:t>
      </w:r>
      <w:r w:rsidR="00D83AF6">
        <w:rPr>
          <w:rFonts w:ascii="Aptos" w:eastAsia="Aptos" w:hAnsi="Aptos" w:cs="Aptos"/>
          <w:color w:val="7C7C81"/>
        </w:rPr>
        <w:t>Original receipts must be attached to all claims — where a receipt cannot be obtained, a written explanation must be provided</w:t>
      </w:r>
    </w:p>
    <w:p w14:paraId="29FF0101" w14:textId="6F7BA06B" w:rsidR="00EF782F" w:rsidRDefault="000B567E">
      <w:pPr>
        <w:spacing w:line="258" w:lineRule="auto"/>
        <w:ind w:left="300" w:hanging="220"/>
      </w:pPr>
      <w:r>
        <w:rPr>
          <w:rFonts w:ascii="Aptos" w:eastAsia="Aptos" w:hAnsi="Aptos" w:cs="Aptos"/>
          <w:b/>
          <w:bCs/>
          <w:color w:val="F29D22"/>
        </w:rPr>
        <w:t>-</w:t>
      </w:r>
      <w:r w:rsidR="00D83AF6">
        <w:rPr>
          <w:rFonts w:ascii="Aptos" w:eastAsia="Aptos" w:hAnsi="Aptos" w:cs="Aptos"/>
          <w:b/>
          <w:bCs/>
          <w:color w:val="F29D22"/>
        </w:rPr>
        <w:t xml:space="preserve">  </w:t>
      </w:r>
      <w:r w:rsidR="00D83AF6">
        <w:rPr>
          <w:rFonts w:ascii="Aptos" w:eastAsia="Aptos" w:hAnsi="Aptos" w:cs="Aptos"/>
          <w:color w:val="7C7C81"/>
        </w:rPr>
        <w:t>Claims must be submitted to [line manager / finance department] within [e.g. 30 days] of the date of expenditure</w:t>
      </w:r>
    </w:p>
    <w:p w14:paraId="29FF0102" w14:textId="70311A83" w:rsidR="00EF782F" w:rsidRDefault="000B567E">
      <w:pPr>
        <w:spacing w:line="258" w:lineRule="auto"/>
        <w:ind w:left="300" w:hanging="220"/>
      </w:pPr>
      <w:r>
        <w:rPr>
          <w:rFonts w:ascii="Aptos" w:eastAsia="Aptos" w:hAnsi="Aptos" w:cs="Aptos"/>
          <w:b/>
          <w:bCs/>
          <w:color w:val="F29D22"/>
        </w:rPr>
        <w:t>-</w:t>
      </w:r>
      <w:r w:rsidR="00D83AF6">
        <w:rPr>
          <w:rFonts w:ascii="Aptos" w:eastAsia="Aptos" w:hAnsi="Aptos" w:cs="Aptos"/>
          <w:b/>
          <w:bCs/>
          <w:color w:val="F29D22"/>
        </w:rPr>
        <w:t xml:space="preserve">  </w:t>
      </w:r>
      <w:r w:rsidR="00D83AF6">
        <w:rPr>
          <w:rFonts w:ascii="Aptos" w:eastAsia="Aptos" w:hAnsi="Aptos" w:cs="Aptos"/>
          <w:color w:val="7C7C81"/>
        </w:rPr>
        <w:t>Line manager approval is required for all claims before submission to Finance</w:t>
      </w:r>
    </w:p>
    <w:p w14:paraId="29FF0103" w14:textId="060AD9C7" w:rsidR="00EF782F" w:rsidRDefault="000B567E">
      <w:pPr>
        <w:spacing w:line="258" w:lineRule="auto"/>
        <w:ind w:left="300" w:hanging="220"/>
      </w:pPr>
      <w:r>
        <w:rPr>
          <w:rFonts w:ascii="Aptos" w:eastAsia="Aptos" w:hAnsi="Aptos" w:cs="Aptos"/>
          <w:b/>
          <w:bCs/>
          <w:color w:val="F29D22"/>
        </w:rPr>
        <w:t>-</w:t>
      </w:r>
      <w:r w:rsidR="00D83AF6">
        <w:rPr>
          <w:rFonts w:ascii="Aptos" w:eastAsia="Aptos" w:hAnsi="Aptos" w:cs="Aptos"/>
          <w:b/>
          <w:bCs/>
          <w:color w:val="F29D22"/>
        </w:rPr>
        <w:t xml:space="preserve">  </w:t>
      </w:r>
      <w:r w:rsidR="00D83AF6">
        <w:rPr>
          <w:rFonts w:ascii="Aptos" w:eastAsia="Aptos" w:hAnsi="Aptos" w:cs="Aptos"/>
          <w:color w:val="7C7C81"/>
        </w:rPr>
        <w:t>Claims over [e.g. £[X]] require approval from [e.g. Director / Finance Manager] before submission</w:t>
      </w:r>
    </w:p>
    <w:p w14:paraId="29FF0104" w14:textId="73898CEA" w:rsidR="00EF782F" w:rsidRDefault="000B567E">
      <w:pPr>
        <w:spacing w:line="258" w:lineRule="auto"/>
        <w:ind w:left="300" w:hanging="220"/>
      </w:pPr>
      <w:r>
        <w:rPr>
          <w:rFonts w:ascii="Aptos" w:eastAsia="Aptos" w:hAnsi="Aptos" w:cs="Aptos"/>
          <w:b/>
          <w:bCs/>
          <w:color w:val="F29D22"/>
        </w:rPr>
        <w:t>-</w:t>
      </w:r>
      <w:r w:rsidR="00D83AF6">
        <w:rPr>
          <w:rFonts w:ascii="Aptos" w:eastAsia="Aptos" w:hAnsi="Aptos" w:cs="Aptos"/>
          <w:b/>
          <w:bCs/>
          <w:color w:val="F29D22"/>
        </w:rPr>
        <w:t xml:space="preserve">  </w:t>
      </w:r>
      <w:r w:rsidR="00D83AF6">
        <w:rPr>
          <w:rFonts w:ascii="Aptos" w:eastAsia="Aptos" w:hAnsi="Aptos" w:cs="Aptos"/>
          <w:color w:val="7C7C81"/>
        </w:rPr>
        <w:t>Finance will review claims for compliance with this policy before processing reimbursement</w:t>
      </w:r>
    </w:p>
    <w:p w14:paraId="29FF0105" w14:textId="525585DA" w:rsidR="00EF782F" w:rsidRDefault="000B567E">
      <w:pPr>
        <w:spacing w:line="258" w:lineRule="auto"/>
        <w:ind w:left="300" w:hanging="220"/>
      </w:pPr>
      <w:r>
        <w:rPr>
          <w:rFonts w:ascii="Aptos" w:eastAsia="Aptos" w:hAnsi="Aptos" w:cs="Aptos"/>
          <w:b/>
          <w:bCs/>
          <w:color w:val="F29D22"/>
        </w:rPr>
        <w:t>-</w:t>
      </w:r>
      <w:r w:rsidR="00D83AF6">
        <w:rPr>
          <w:rFonts w:ascii="Aptos" w:eastAsia="Aptos" w:hAnsi="Aptos" w:cs="Aptos"/>
          <w:b/>
          <w:bCs/>
          <w:color w:val="F29D22"/>
        </w:rPr>
        <w:t xml:space="preserve">  </w:t>
      </w:r>
      <w:r w:rsidR="00D83AF6">
        <w:rPr>
          <w:rFonts w:ascii="Aptos" w:eastAsia="Aptos" w:hAnsi="Aptos" w:cs="Aptos"/>
          <w:color w:val="7C7C81"/>
        </w:rPr>
        <w:t>Reimbursement will be made via payroll / BACS within [e.g. [X] working days] of approval</w:t>
      </w:r>
    </w:p>
    <w:p w14:paraId="29FF0106" w14:textId="77777777" w:rsidR="00EF782F" w:rsidRDefault="00D83AF6">
      <w:pPr>
        <w:spacing w:before="150" w:after="160" w:line="264" w:lineRule="auto"/>
      </w:pPr>
      <w:r>
        <w:rPr>
          <w:rFonts w:ascii="Aptos" w:eastAsia="Aptos" w:hAnsi="Aptos" w:cs="Aptos"/>
          <w:color w:val="7C7C81"/>
        </w:rPr>
        <w:t>Items that may require pre-approval include:</w:t>
      </w:r>
    </w:p>
    <w:p w14:paraId="29FF0107" w14:textId="42B9C5C4" w:rsidR="00EF782F" w:rsidRDefault="000B567E">
      <w:pPr>
        <w:spacing w:line="258" w:lineRule="auto"/>
        <w:ind w:left="300" w:hanging="220"/>
      </w:pPr>
      <w:r>
        <w:rPr>
          <w:rFonts w:ascii="Aptos" w:eastAsia="Aptos" w:hAnsi="Aptos" w:cs="Aptos"/>
          <w:b/>
          <w:bCs/>
          <w:color w:val="F29D22"/>
        </w:rPr>
        <w:t>-</w:t>
      </w:r>
      <w:r w:rsidR="00D83AF6">
        <w:rPr>
          <w:rFonts w:ascii="Aptos" w:eastAsia="Aptos" w:hAnsi="Aptos" w:cs="Aptos"/>
          <w:b/>
          <w:bCs/>
          <w:color w:val="F29D22"/>
        </w:rPr>
        <w:t xml:space="preserve">  </w:t>
      </w:r>
      <w:r w:rsidR="00D83AF6">
        <w:rPr>
          <w:rFonts w:ascii="Aptos" w:eastAsia="Aptos" w:hAnsi="Aptos" w:cs="Aptos"/>
          <w:color w:val="7C7C81"/>
        </w:rPr>
        <w:t>International travel</w:t>
      </w:r>
    </w:p>
    <w:p w14:paraId="29FF0108" w14:textId="41D4A8EE" w:rsidR="00EF782F" w:rsidRDefault="000B567E">
      <w:pPr>
        <w:spacing w:line="258" w:lineRule="auto"/>
        <w:ind w:left="300" w:hanging="220"/>
      </w:pPr>
      <w:r>
        <w:rPr>
          <w:rFonts w:ascii="Aptos" w:eastAsia="Aptos" w:hAnsi="Aptos" w:cs="Aptos"/>
          <w:b/>
          <w:bCs/>
          <w:color w:val="F29D22"/>
        </w:rPr>
        <w:t>-</w:t>
      </w:r>
      <w:r w:rsidR="00D83AF6">
        <w:rPr>
          <w:rFonts w:ascii="Aptos" w:eastAsia="Aptos" w:hAnsi="Aptos" w:cs="Aptos"/>
          <w:b/>
          <w:bCs/>
          <w:color w:val="F29D22"/>
        </w:rPr>
        <w:t xml:space="preserve">  </w:t>
      </w:r>
      <w:r w:rsidR="00D83AF6">
        <w:rPr>
          <w:rFonts w:ascii="Aptos" w:eastAsia="Aptos" w:hAnsi="Aptos" w:cs="Aptos"/>
          <w:color w:val="7C7C81"/>
        </w:rPr>
        <w:t>Hotels above a defined price limit</w:t>
      </w:r>
    </w:p>
    <w:p w14:paraId="29FF0109" w14:textId="3561CDE4" w:rsidR="00EF782F" w:rsidRDefault="000B567E">
      <w:pPr>
        <w:spacing w:line="258" w:lineRule="auto"/>
        <w:ind w:left="300" w:hanging="220"/>
      </w:pPr>
      <w:r>
        <w:rPr>
          <w:rFonts w:ascii="Aptos" w:eastAsia="Aptos" w:hAnsi="Aptos" w:cs="Aptos"/>
          <w:b/>
          <w:bCs/>
          <w:color w:val="F29D22"/>
        </w:rPr>
        <w:t>-</w:t>
      </w:r>
      <w:r w:rsidR="00D83AF6">
        <w:rPr>
          <w:rFonts w:ascii="Aptos" w:eastAsia="Aptos" w:hAnsi="Aptos" w:cs="Aptos"/>
          <w:b/>
          <w:bCs/>
          <w:color w:val="F29D22"/>
        </w:rPr>
        <w:t xml:space="preserve">  </w:t>
      </w:r>
      <w:r w:rsidR="00D83AF6">
        <w:rPr>
          <w:rFonts w:ascii="Aptos" w:eastAsia="Aptos" w:hAnsi="Aptos" w:cs="Aptos"/>
          <w:color w:val="7C7C81"/>
        </w:rPr>
        <w:t>Client entertainment</w:t>
      </w:r>
    </w:p>
    <w:p w14:paraId="29FF010A" w14:textId="03E23E3B" w:rsidR="00EF782F" w:rsidRDefault="000B567E">
      <w:pPr>
        <w:spacing w:line="258" w:lineRule="auto"/>
        <w:ind w:left="300" w:hanging="220"/>
      </w:pPr>
      <w:r>
        <w:rPr>
          <w:rFonts w:ascii="Aptos" w:eastAsia="Aptos" w:hAnsi="Aptos" w:cs="Aptos"/>
          <w:b/>
          <w:bCs/>
          <w:color w:val="F29D22"/>
        </w:rPr>
        <w:t>-</w:t>
      </w:r>
      <w:r w:rsidR="00D83AF6">
        <w:rPr>
          <w:rFonts w:ascii="Aptos" w:eastAsia="Aptos" w:hAnsi="Aptos" w:cs="Aptos"/>
          <w:b/>
          <w:bCs/>
          <w:color w:val="F29D22"/>
        </w:rPr>
        <w:t xml:space="preserve">  </w:t>
      </w:r>
      <w:r w:rsidR="00D83AF6">
        <w:rPr>
          <w:rFonts w:ascii="Aptos" w:eastAsia="Aptos" w:hAnsi="Aptos" w:cs="Aptos"/>
          <w:color w:val="7C7C81"/>
        </w:rPr>
        <w:t>Hire cars</w:t>
      </w:r>
    </w:p>
    <w:p w14:paraId="29FF010B" w14:textId="7D547061" w:rsidR="00EF782F" w:rsidRDefault="000B567E">
      <w:pPr>
        <w:spacing w:line="258" w:lineRule="auto"/>
        <w:ind w:left="300" w:hanging="220"/>
      </w:pPr>
      <w:r>
        <w:rPr>
          <w:rFonts w:ascii="Aptos" w:eastAsia="Aptos" w:hAnsi="Aptos" w:cs="Aptos"/>
          <w:b/>
          <w:bCs/>
          <w:color w:val="F29D22"/>
        </w:rPr>
        <w:t>-</w:t>
      </w:r>
      <w:r w:rsidR="00D83AF6">
        <w:rPr>
          <w:rFonts w:ascii="Aptos" w:eastAsia="Aptos" w:hAnsi="Aptos" w:cs="Aptos"/>
          <w:b/>
          <w:bCs/>
          <w:color w:val="F29D22"/>
        </w:rPr>
        <w:t xml:space="preserve">  </w:t>
      </w:r>
      <w:r w:rsidR="00D83AF6">
        <w:rPr>
          <w:rFonts w:ascii="Aptos" w:eastAsia="Aptos" w:hAnsi="Aptos" w:cs="Aptos"/>
          <w:color w:val="7C7C81"/>
        </w:rPr>
        <w:t>Large training costs</w:t>
      </w:r>
    </w:p>
    <w:p w14:paraId="29FF010C" w14:textId="77777777" w:rsidR="00EF782F" w:rsidRDefault="00D83AF6">
      <w:pPr>
        <w:keepNext/>
        <w:keepLines/>
        <w:spacing w:before="200" w:after="40"/>
      </w:pPr>
      <w:r>
        <w:rPr>
          <w:rFonts w:ascii="Aptos" w:eastAsia="Aptos" w:hAnsi="Aptos" w:cs="Aptos"/>
          <w:b/>
          <w:bCs/>
          <w:color w:val="F29D22"/>
          <w:spacing w:val="20"/>
        </w:rPr>
        <w:t>SECTION 06</w:t>
      </w:r>
    </w:p>
    <w:p w14:paraId="29FF010D" w14:textId="77777777" w:rsidR="00EF782F" w:rsidRDefault="00D83AF6">
      <w:pPr>
        <w:keepNext/>
        <w:keepLines/>
      </w:pPr>
      <w:r>
        <w:rPr>
          <w:rFonts w:ascii="Aptos" w:eastAsia="Aptos" w:hAnsi="Aptos" w:cs="Aptos"/>
          <w:b/>
          <w:bCs/>
          <w:color w:val="7C7C81"/>
          <w:sz w:val="24"/>
          <w:szCs w:val="24"/>
        </w:rPr>
        <w:t>HMRC and Tax Compliance</w:t>
      </w:r>
    </w:p>
    <w:p w14:paraId="29FF010E" w14:textId="77777777" w:rsidR="00EF782F" w:rsidRDefault="00EF782F">
      <w:pPr>
        <w:keepNext/>
        <w:pBdr>
          <w:bottom w:val="single" w:sz="6" w:space="1" w:color="B9B8B9"/>
        </w:pBdr>
        <w:spacing w:after="120"/>
      </w:pPr>
    </w:p>
    <w:p w14:paraId="259E36DB" w14:textId="77777777" w:rsidR="00BE5EA3" w:rsidRDefault="00D83AF6" w:rsidP="00BE5EA3">
      <w:pPr>
        <w:spacing w:before="150" w:after="160" w:line="264" w:lineRule="auto"/>
        <w:rPr>
          <w:rFonts w:ascii="Aptos" w:eastAsia="Aptos" w:hAnsi="Aptos" w:cs="Aptos"/>
          <w:color w:val="7C7C81"/>
        </w:rPr>
      </w:pPr>
      <w:r>
        <w:rPr>
          <w:rFonts w:ascii="Aptos" w:eastAsia="Aptos" w:hAnsi="Aptos" w:cs="Aptos"/>
          <w:color w:val="7C7C81"/>
        </w:rPr>
        <w:t>The organisation will reimburse expenses in accordance with HMRC guidelines. Where expenses exceed HMRC-approved limits or are classified as a benefit in kind, the employee may have a personal tax liability. Employees who are unsure about the tax treatment of a particular expense should seek advice from [Finance / HR].</w:t>
      </w:r>
      <w:r w:rsidR="00BE5EA3">
        <w:rPr>
          <w:rFonts w:ascii="Aptos" w:eastAsia="Aptos" w:hAnsi="Aptos" w:cs="Aptos"/>
          <w:color w:val="7C7C81"/>
        </w:rPr>
        <w:t xml:space="preserve"> </w:t>
      </w:r>
    </w:p>
    <w:p w14:paraId="29FF0110" w14:textId="461EC5FC" w:rsidR="00EF782F" w:rsidRDefault="00D83AF6" w:rsidP="00BE5EA3">
      <w:pPr>
        <w:spacing w:before="150" w:after="160" w:line="264" w:lineRule="auto"/>
      </w:pPr>
      <w:r>
        <w:rPr>
          <w:rFonts w:ascii="Aptos" w:eastAsia="Aptos" w:hAnsi="Aptos" w:cs="Aptos"/>
          <w:color w:val="7C7C81"/>
        </w:rPr>
        <w:t>The organisation maintains HMRC-approved dispensation arrangements where applicable and will ensure that expenses are coded and reported correctly for PAYE and P11D purposes.</w:t>
      </w:r>
    </w:p>
    <w:p w14:paraId="5F37CD3F" w14:textId="77777777" w:rsidR="00BE5EA3" w:rsidRDefault="00BE5EA3">
      <w:pPr>
        <w:rPr>
          <w:rFonts w:ascii="Aptos" w:eastAsia="Aptos" w:hAnsi="Aptos" w:cs="Aptos"/>
          <w:b/>
          <w:bCs/>
          <w:color w:val="F29D22"/>
          <w:spacing w:val="20"/>
        </w:rPr>
      </w:pPr>
      <w:r>
        <w:rPr>
          <w:rFonts w:ascii="Aptos" w:eastAsia="Aptos" w:hAnsi="Aptos" w:cs="Aptos"/>
          <w:b/>
          <w:bCs/>
          <w:color w:val="F29D22"/>
          <w:spacing w:val="20"/>
        </w:rPr>
        <w:br w:type="page"/>
      </w:r>
    </w:p>
    <w:p w14:paraId="29FF0111" w14:textId="41AB2F06" w:rsidR="00EF782F" w:rsidRDefault="00D83AF6">
      <w:pPr>
        <w:keepNext/>
        <w:keepLines/>
        <w:spacing w:before="200" w:after="40"/>
      </w:pPr>
      <w:r>
        <w:rPr>
          <w:rFonts w:ascii="Aptos" w:eastAsia="Aptos" w:hAnsi="Aptos" w:cs="Aptos"/>
          <w:b/>
          <w:bCs/>
          <w:color w:val="F29D22"/>
          <w:spacing w:val="20"/>
        </w:rPr>
        <w:lastRenderedPageBreak/>
        <w:t>SECTION 07</w:t>
      </w:r>
    </w:p>
    <w:p w14:paraId="29FF0112" w14:textId="77777777" w:rsidR="00EF782F" w:rsidRDefault="00D83AF6">
      <w:pPr>
        <w:keepNext/>
        <w:keepLines/>
      </w:pPr>
      <w:r>
        <w:rPr>
          <w:rFonts w:ascii="Aptos" w:eastAsia="Aptos" w:hAnsi="Aptos" w:cs="Aptos"/>
          <w:b/>
          <w:bCs/>
          <w:color w:val="7C7C81"/>
          <w:sz w:val="24"/>
          <w:szCs w:val="24"/>
        </w:rPr>
        <w:t>Company Credit and Charge Cards</w:t>
      </w:r>
    </w:p>
    <w:p w14:paraId="29FF0113" w14:textId="77777777" w:rsidR="00EF782F" w:rsidRDefault="00EF782F">
      <w:pPr>
        <w:keepNext/>
        <w:pBdr>
          <w:bottom w:val="single" w:sz="6" w:space="1" w:color="B9B8B9"/>
        </w:pBdr>
        <w:spacing w:after="120"/>
      </w:pPr>
    </w:p>
    <w:p w14:paraId="29FF0114" w14:textId="77777777" w:rsidR="00EF782F" w:rsidRDefault="00D83AF6">
      <w:pPr>
        <w:spacing w:after="160" w:line="264" w:lineRule="auto"/>
      </w:pPr>
      <w:r>
        <w:rPr>
          <w:rFonts w:ascii="Aptos" w:eastAsia="Aptos" w:hAnsi="Aptos" w:cs="Aptos"/>
          <w:color w:val="7C7C81"/>
        </w:rPr>
        <w:t>Where employees are issued with a company credit or charge card, the card must be used only for legitimate business expenses in accordance with this policy. Personal expenditure on a company card is a serious breach of this policy and may be treated as gross misconduct. All card expenditure must be reconciled monthly and supported by receipts.</w:t>
      </w:r>
    </w:p>
    <w:p w14:paraId="29FF0115" w14:textId="77777777" w:rsidR="00EF782F" w:rsidRDefault="00D83AF6">
      <w:pPr>
        <w:keepNext/>
        <w:keepLines/>
        <w:spacing w:before="200" w:after="40"/>
      </w:pPr>
      <w:r>
        <w:rPr>
          <w:rFonts w:ascii="Aptos" w:eastAsia="Aptos" w:hAnsi="Aptos" w:cs="Aptos"/>
          <w:b/>
          <w:bCs/>
          <w:color w:val="F29D22"/>
          <w:spacing w:val="20"/>
        </w:rPr>
        <w:t>SECTION 08</w:t>
      </w:r>
    </w:p>
    <w:p w14:paraId="29FF0116" w14:textId="77777777" w:rsidR="00EF782F" w:rsidRDefault="00D83AF6">
      <w:pPr>
        <w:keepNext/>
        <w:keepLines/>
      </w:pPr>
      <w:r>
        <w:rPr>
          <w:rFonts w:ascii="Aptos" w:eastAsia="Aptos" w:hAnsi="Aptos" w:cs="Aptos"/>
          <w:b/>
          <w:bCs/>
          <w:color w:val="7C7C81"/>
          <w:sz w:val="24"/>
          <w:szCs w:val="24"/>
        </w:rPr>
        <w:t>Consequences of Misuse</w:t>
      </w:r>
    </w:p>
    <w:p w14:paraId="29FF0117" w14:textId="77777777" w:rsidR="00EF782F" w:rsidRDefault="00EF782F">
      <w:pPr>
        <w:keepNext/>
        <w:pBdr>
          <w:bottom w:val="single" w:sz="6" w:space="1" w:color="B9B8B9"/>
        </w:pBdr>
        <w:spacing w:after="120"/>
      </w:pPr>
    </w:p>
    <w:p w14:paraId="29FF0118" w14:textId="77777777" w:rsidR="00EF782F" w:rsidRDefault="00D83AF6">
      <w:pPr>
        <w:spacing w:after="160" w:line="264" w:lineRule="auto"/>
      </w:pPr>
      <w:r>
        <w:rPr>
          <w:rFonts w:ascii="Aptos" w:eastAsia="Aptos" w:hAnsi="Aptos" w:cs="Aptos"/>
          <w:color w:val="7C7C81"/>
        </w:rPr>
        <w:t>Submitting false, inflated or fraudulent expense claims constitutes financial misconduct and will be treated as gross misconduct under the Disciplinary and Dismissal Policy. The organisation reserves the right to require repayment of any amount incorrectly claimed and to involve law enforcement where fraud is suspected.</w:t>
      </w:r>
    </w:p>
    <w:p w14:paraId="29FF0119" w14:textId="77777777" w:rsidR="00EF782F" w:rsidRDefault="00D83AF6">
      <w:pPr>
        <w:keepNext/>
        <w:keepLines/>
        <w:spacing w:before="200" w:after="40"/>
      </w:pPr>
      <w:r>
        <w:rPr>
          <w:rFonts w:ascii="Aptos" w:eastAsia="Aptos" w:hAnsi="Aptos" w:cs="Aptos"/>
          <w:b/>
          <w:bCs/>
          <w:color w:val="F29D22"/>
          <w:spacing w:val="20"/>
        </w:rPr>
        <w:t>SECTION 09</w:t>
      </w:r>
    </w:p>
    <w:p w14:paraId="29FF011A" w14:textId="77777777" w:rsidR="00EF782F" w:rsidRDefault="00D83AF6">
      <w:pPr>
        <w:keepNext/>
        <w:keepLines/>
      </w:pPr>
      <w:r>
        <w:rPr>
          <w:rFonts w:ascii="Aptos" w:eastAsia="Aptos" w:hAnsi="Aptos" w:cs="Aptos"/>
          <w:b/>
          <w:bCs/>
          <w:color w:val="7C7C81"/>
          <w:sz w:val="24"/>
          <w:szCs w:val="24"/>
        </w:rPr>
        <w:t>Policy Review</w:t>
      </w:r>
    </w:p>
    <w:p w14:paraId="29FF011B" w14:textId="77777777" w:rsidR="00EF782F" w:rsidRDefault="00EF782F">
      <w:pPr>
        <w:keepNext/>
        <w:pBdr>
          <w:bottom w:val="single" w:sz="6" w:space="1" w:color="B9B8B9"/>
        </w:pBdr>
        <w:spacing w:after="120"/>
      </w:pPr>
    </w:p>
    <w:p w14:paraId="29FF011C" w14:textId="77777777" w:rsidR="00EF782F" w:rsidRDefault="00D83AF6">
      <w:pPr>
        <w:spacing w:after="160" w:line="264" w:lineRule="auto"/>
      </w:pPr>
      <w:r>
        <w:rPr>
          <w:rFonts w:ascii="Aptos" w:eastAsia="Aptos" w:hAnsi="Aptos" w:cs="Aptos"/>
          <w:color w:val="7C7C81"/>
        </w:rPr>
        <w:t>This policy will be reviewed annually or following changes to HMRC guidance or business travel arrangements. Mileage rates and meal limits will be updated to reflect HMRC-approved rates at each review.</w:t>
      </w:r>
    </w:p>
    <w:sectPr w:rsidR="00EF782F">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66C26" w14:textId="77777777" w:rsidR="00CC34C7" w:rsidRDefault="00CC34C7">
      <w:r>
        <w:separator/>
      </w:r>
    </w:p>
  </w:endnote>
  <w:endnote w:type="continuationSeparator" w:id="0">
    <w:p w14:paraId="7D64E0F5" w14:textId="77777777" w:rsidR="00CC34C7" w:rsidRDefault="00CC3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F011F" w14:textId="77777777" w:rsidR="00EF782F" w:rsidRDefault="00D83AF6">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29FF0120" w14:textId="77777777" w:rsidR="00EF782F" w:rsidRDefault="00D83AF6">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630D9" w14:textId="77777777" w:rsidR="00CC34C7" w:rsidRDefault="00CC34C7">
      <w:r>
        <w:separator/>
      </w:r>
    </w:p>
  </w:footnote>
  <w:footnote w:type="continuationSeparator" w:id="0">
    <w:p w14:paraId="0CE666CE" w14:textId="77777777" w:rsidR="00CC34C7" w:rsidRDefault="00CC34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F011D" w14:textId="77777777" w:rsidR="00EF782F" w:rsidRDefault="00D83AF6">
    <w:pPr>
      <w:jc w:val="center"/>
    </w:pPr>
    <w:r>
      <w:rPr>
        <w:noProof/>
      </w:rPr>
      <w:drawing>
        <wp:inline distT="0" distB="0" distL="0" distR="0" wp14:anchorId="29FF0121" wp14:editId="29FF0122">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29FF011E" w14:textId="77777777" w:rsidR="00EF782F" w:rsidRDefault="00EF782F">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C26BD0"/>
    <w:multiLevelType w:val="hybridMultilevel"/>
    <w:tmpl w:val="5E96F96C"/>
    <w:lvl w:ilvl="0" w:tplc="3190B722">
      <w:start w:val="1"/>
      <w:numFmt w:val="bullet"/>
      <w:lvlText w:val="●"/>
      <w:lvlJc w:val="left"/>
      <w:pPr>
        <w:ind w:left="720" w:hanging="360"/>
      </w:pPr>
    </w:lvl>
    <w:lvl w:ilvl="1" w:tplc="18FA7AA0">
      <w:start w:val="1"/>
      <w:numFmt w:val="bullet"/>
      <w:lvlText w:val="○"/>
      <w:lvlJc w:val="left"/>
      <w:pPr>
        <w:ind w:left="1440" w:hanging="360"/>
      </w:pPr>
    </w:lvl>
    <w:lvl w:ilvl="2" w:tplc="C2EA14EE">
      <w:start w:val="1"/>
      <w:numFmt w:val="bullet"/>
      <w:lvlText w:val="■"/>
      <w:lvlJc w:val="left"/>
      <w:pPr>
        <w:ind w:left="2160" w:hanging="360"/>
      </w:pPr>
    </w:lvl>
    <w:lvl w:ilvl="3" w:tplc="669E11F6">
      <w:start w:val="1"/>
      <w:numFmt w:val="bullet"/>
      <w:lvlText w:val="●"/>
      <w:lvlJc w:val="left"/>
      <w:pPr>
        <w:ind w:left="2880" w:hanging="360"/>
      </w:pPr>
    </w:lvl>
    <w:lvl w:ilvl="4" w:tplc="777C5BA8">
      <w:start w:val="1"/>
      <w:numFmt w:val="bullet"/>
      <w:lvlText w:val="○"/>
      <w:lvlJc w:val="left"/>
      <w:pPr>
        <w:ind w:left="3600" w:hanging="360"/>
      </w:pPr>
    </w:lvl>
    <w:lvl w:ilvl="5" w:tplc="C6EAB684">
      <w:start w:val="1"/>
      <w:numFmt w:val="bullet"/>
      <w:lvlText w:val="■"/>
      <w:lvlJc w:val="left"/>
      <w:pPr>
        <w:ind w:left="4320" w:hanging="360"/>
      </w:pPr>
    </w:lvl>
    <w:lvl w:ilvl="6" w:tplc="5B646BBE">
      <w:start w:val="1"/>
      <w:numFmt w:val="bullet"/>
      <w:lvlText w:val="●"/>
      <w:lvlJc w:val="left"/>
      <w:pPr>
        <w:ind w:left="5040" w:hanging="360"/>
      </w:pPr>
    </w:lvl>
    <w:lvl w:ilvl="7" w:tplc="F8E649A0">
      <w:start w:val="1"/>
      <w:numFmt w:val="bullet"/>
      <w:lvlText w:val="●"/>
      <w:lvlJc w:val="left"/>
      <w:pPr>
        <w:ind w:left="5760" w:hanging="360"/>
      </w:pPr>
    </w:lvl>
    <w:lvl w:ilvl="8" w:tplc="E292972E">
      <w:start w:val="1"/>
      <w:numFmt w:val="bullet"/>
      <w:lvlText w:val="●"/>
      <w:lvlJc w:val="left"/>
      <w:pPr>
        <w:ind w:left="6480" w:hanging="360"/>
      </w:pPr>
    </w:lvl>
  </w:abstractNum>
  <w:num w:numId="1" w16cid:durableId="127212801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82F"/>
    <w:rsid w:val="00093E39"/>
    <w:rsid w:val="000B567E"/>
    <w:rsid w:val="000E1ADC"/>
    <w:rsid w:val="002241F2"/>
    <w:rsid w:val="0028335B"/>
    <w:rsid w:val="00380852"/>
    <w:rsid w:val="005704AA"/>
    <w:rsid w:val="00571942"/>
    <w:rsid w:val="00664576"/>
    <w:rsid w:val="00725514"/>
    <w:rsid w:val="008556B7"/>
    <w:rsid w:val="00961D6B"/>
    <w:rsid w:val="00A87825"/>
    <w:rsid w:val="00BE5EA3"/>
    <w:rsid w:val="00C710C6"/>
    <w:rsid w:val="00CC34C7"/>
    <w:rsid w:val="00D83AF6"/>
    <w:rsid w:val="00EF78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F007F"/>
  <w15:docId w15:val="{85F6DBC1-DD3D-4639-889E-854C75952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1696</Words>
  <Characters>8515</Characters>
  <Application>Microsoft Office Word</Application>
  <DocSecurity>0</DocSecurity>
  <Lines>283</Lines>
  <Paragraphs>182</Paragraphs>
  <ScaleCrop>false</ScaleCrop>
  <Company/>
  <LinksUpToDate>false</LinksUpToDate>
  <CharactersWithSpaces>10029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Expenses Policy</dc:title>
  <dc:creator>White Cube Consulting</dc:creator>
  <cp:lastModifiedBy>Campbell Urquhart</cp:lastModifiedBy>
  <cp:revision>8</cp:revision>
  <dcterms:created xsi:type="dcterms:W3CDTF">2026-07-03T12:13:00Z</dcterms:created>
  <dcterms:modified xsi:type="dcterms:W3CDTF">2026-07-17T08:57:00Z</dcterms:modified>
</cp:coreProperties>
</file>