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203B" w14:textId="77777777" w:rsidR="00CE5D5A" w:rsidRDefault="00585E68">
      <w:pPr>
        <w:keepNext/>
        <w:spacing w:after="60"/>
        <w:jc w:val="center"/>
      </w:pPr>
      <w:r>
        <w:rPr>
          <w:rFonts w:ascii="Aptos" w:eastAsia="Aptos" w:hAnsi="Aptos" w:cs="Aptos"/>
          <w:b/>
          <w:bCs/>
          <w:color w:val="F29D22"/>
          <w:spacing w:val="22"/>
        </w:rPr>
        <w:t>HR POLICY</w:t>
      </w:r>
    </w:p>
    <w:p w14:paraId="4EFA203C" w14:textId="74A82BF6" w:rsidR="00CE5D5A" w:rsidRDefault="00585E68">
      <w:pPr>
        <w:spacing w:after="60"/>
        <w:jc w:val="center"/>
      </w:pPr>
      <w:r>
        <w:rPr>
          <w:rFonts w:ascii="Aptos" w:eastAsia="Aptos" w:hAnsi="Aptos" w:cs="Aptos"/>
          <w:b/>
          <w:bCs/>
          <w:color w:val="7C7C81"/>
          <w:sz w:val="48"/>
          <w:szCs w:val="48"/>
        </w:rPr>
        <w:t>Equal Opportunities Policy</w:t>
      </w:r>
    </w:p>
    <w:p w14:paraId="482744C7" w14:textId="1AB73A9A" w:rsidR="00C95876" w:rsidRDefault="00501554" w:rsidP="00501554">
      <w:pPr>
        <w:spacing w:after="160" w:line="264" w:lineRule="auto"/>
        <w:jc w:val="center"/>
        <w:rPr>
          <w:rFonts w:ascii="Aptos" w:eastAsia="Aptos" w:hAnsi="Aptos" w:cs="Aptos"/>
          <w:color w:val="7C7C81"/>
        </w:rPr>
      </w:pPr>
      <w:r w:rsidRPr="00501554">
        <w:rPr>
          <w:rFonts w:ascii="Aptos" w:eastAsia="Aptos" w:hAnsi="Aptos" w:cs="Aptos"/>
          <w:color w:val="7C7C81"/>
        </w:rPr>
        <w:t>Committed to a fair, inclusive and respectful workplace for all</w:t>
      </w:r>
    </w:p>
    <w:tbl>
      <w:tblPr>
        <w:tblW w:w="9638" w:type="dxa"/>
        <w:tblLayout w:type="fixed"/>
        <w:tblLook w:val="04A0" w:firstRow="1" w:lastRow="0" w:firstColumn="1" w:lastColumn="0" w:noHBand="0" w:noVBand="1"/>
      </w:tblPr>
      <w:tblGrid>
        <w:gridCol w:w="2700"/>
        <w:gridCol w:w="6938"/>
      </w:tblGrid>
      <w:tr w:rsidR="0060266D" w14:paraId="0250073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F5856A"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B0BE4AA" w14:textId="77777777" w:rsidR="0060266D" w:rsidRPr="00BB5C44" w:rsidRDefault="0060266D" w:rsidP="002279BA">
            <w:pPr>
              <w:rPr>
                <w:rFonts w:ascii="Aptos" w:eastAsia="Aptos" w:hAnsi="Aptos" w:cs="Aptos"/>
                <w:color w:val="7C7C81"/>
              </w:rPr>
            </w:pPr>
            <w:r>
              <w:rPr>
                <w:rFonts w:ascii="Aptos" w:eastAsia="Aptos" w:hAnsi="Aptos" w:cs="Aptos"/>
                <w:color w:val="7C7C81"/>
              </w:rPr>
              <w:t>[Organisation Name]</w:t>
            </w:r>
          </w:p>
        </w:tc>
      </w:tr>
      <w:tr w:rsidR="0060266D" w14:paraId="3F0148FF"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332221F"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553E83D" w14:textId="77777777" w:rsidR="0060266D" w:rsidRPr="00BB5C44" w:rsidRDefault="0060266D" w:rsidP="002279BA">
            <w:pPr>
              <w:rPr>
                <w:rFonts w:ascii="Aptos" w:eastAsia="Aptos" w:hAnsi="Aptos" w:cs="Aptos"/>
                <w:color w:val="7C7C81"/>
              </w:rPr>
            </w:pPr>
            <w:r>
              <w:rPr>
                <w:rFonts w:ascii="Aptos" w:eastAsia="Aptos" w:hAnsi="Aptos" w:cs="Aptos"/>
                <w:color w:val="7C7C81"/>
              </w:rPr>
              <w:t>Version 1.0</w:t>
            </w:r>
          </w:p>
        </w:tc>
      </w:tr>
      <w:tr w:rsidR="0060266D" w14:paraId="45D021B6"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F5A3A80"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3830E80" w14:textId="77777777" w:rsidR="0060266D" w:rsidRPr="00BB5C44" w:rsidRDefault="0060266D" w:rsidP="002279BA">
            <w:pPr>
              <w:rPr>
                <w:rFonts w:ascii="Aptos" w:eastAsia="Aptos" w:hAnsi="Aptos" w:cs="Aptos"/>
                <w:color w:val="7C7C81"/>
              </w:rPr>
            </w:pPr>
            <w:r>
              <w:rPr>
                <w:rFonts w:ascii="Aptos" w:eastAsia="Aptos" w:hAnsi="Aptos" w:cs="Aptos"/>
                <w:color w:val="7C7C81"/>
              </w:rPr>
              <w:t>[Date]</w:t>
            </w:r>
          </w:p>
        </w:tc>
      </w:tr>
      <w:tr w:rsidR="0060266D" w14:paraId="7510E46C"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CAA1B75"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4EC3744" w14:textId="77777777" w:rsidR="0060266D" w:rsidRPr="00BB5C44" w:rsidRDefault="0060266D" w:rsidP="002279BA">
            <w:pPr>
              <w:rPr>
                <w:rFonts w:ascii="Aptos" w:eastAsia="Aptos" w:hAnsi="Aptos" w:cs="Aptos"/>
                <w:color w:val="7C7C81"/>
              </w:rPr>
            </w:pPr>
            <w:r>
              <w:rPr>
                <w:rFonts w:ascii="Aptos" w:eastAsia="Aptos" w:hAnsi="Aptos" w:cs="Aptos"/>
                <w:color w:val="7C7C81"/>
              </w:rPr>
              <w:t>[Date - recommend annual review]</w:t>
            </w:r>
          </w:p>
        </w:tc>
      </w:tr>
      <w:tr w:rsidR="0060266D" w14:paraId="4FA575B1"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17F055"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56BB256" w14:textId="77777777" w:rsidR="0060266D" w:rsidRPr="00BB5C44" w:rsidRDefault="0060266D" w:rsidP="002279BA">
            <w:pPr>
              <w:rPr>
                <w:rFonts w:ascii="Aptos" w:eastAsia="Aptos" w:hAnsi="Aptos" w:cs="Aptos"/>
                <w:color w:val="7C7C81"/>
              </w:rPr>
            </w:pPr>
            <w:r>
              <w:rPr>
                <w:rFonts w:ascii="Aptos" w:eastAsia="Aptos" w:hAnsi="Aptos" w:cs="Aptos"/>
                <w:color w:val="7C7C81"/>
              </w:rPr>
              <w:t>HR / Senior Management</w:t>
            </w:r>
          </w:p>
        </w:tc>
      </w:tr>
      <w:tr w:rsidR="0060266D" w14:paraId="1260BE8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9A0E916" w14:textId="77777777" w:rsidR="0060266D" w:rsidRPr="00D202F7" w:rsidRDefault="0060266D" w:rsidP="002279BA">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D1AA60A" w14:textId="1E393AC8" w:rsidR="0060266D" w:rsidRPr="00BB5C44" w:rsidRDefault="0060266D" w:rsidP="002279BA">
            <w:pPr>
              <w:rPr>
                <w:rFonts w:ascii="Aptos" w:eastAsia="Aptos" w:hAnsi="Aptos" w:cs="Aptos"/>
                <w:color w:val="7C7C81"/>
              </w:rPr>
            </w:pPr>
            <w:r>
              <w:rPr>
                <w:rFonts w:ascii="Aptos" w:eastAsia="Aptos" w:hAnsi="Aptos" w:cs="Aptos"/>
                <w:color w:val="7C7C81"/>
              </w:rPr>
              <w:t>All employees, workers, job applicants and associated persons</w:t>
            </w:r>
          </w:p>
        </w:tc>
      </w:tr>
    </w:tbl>
    <w:p w14:paraId="58E2A58A" w14:textId="77777777" w:rsidR="0060266D" w:rsidRDefault="0060266D" w:rsidP="00C95876">
      <w:pPr>
        <w:spacing w:after="160" w:line="264" w:lineRule="auto"/>
      </w:pPr>
    </w:p>
    <w:p w14:paraId="4EFA2051" w14:textId="77777777" w:rsidR="00CE5D5A" w:rsidRDefault="00585E68">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4EFA2052" w14:textId="77777777" w:rsidR="00CE5D5A" w:rsidRDefault="00585E68">
      <w:pPr>
        <w:keepNext/>
        <w:keepLines/>
        <w:spacing w:before="200" w:after="40"/>
      </w:pPr>
      <w:r>
        <w:rPr>
          <w:rFonts w:ascii="Aptos" w:eastAsia="Aptos" w:hAnsi="Aptos" w:cs="Aptos"/>
          <w:b/>
          <w:bCs/>
          <w:color w:val="F29D22"/>
          <w:spacing w:val="20"/>
        </w:rPr>
        <w:t>SECTION 01</w:t>
      </w:r>
    </w:p>
    <w:p w14:paraId="4EFA2053" w14:textId="77777777" w:rsidR="00CE5D5A" w:rsidRDefault="00585E68">
      <w:pPr>
        <w:keepNext/>
        <w:keepLines/>
      </w:pPr>
      <w:r>
        <w:rPr>
          <w:rFonts w:ascii="Aptos" w:eastAsia="Aptos" w:hAnsi="Aptos" w:cs="Aptos"/>
          <w:b/>
          <w:bCs/>
          <w:color w:val="7C7C81"/>
          <w:sz w:val="24"/>
          <w:szCs w:val="24"/>
        </w:rPr>
        <w:t>Policy Statement</w:t>
      </w:r>
    </w:p>
    <w:p w14:paraId="4EFA2054" w14:textId="77777777" w:rsidR="00CE5D5A" w:rsidRDefault="00CE5D5A">
      <w:pPr>
        <w:keepNext/>
        <w:pBdr>
          <w:bottom w:val="single" w:sz="6" w:space="1" w:color="B9B8B9"/>
        </w:pBdr>
        <w:spacing w:after="120"/>
      </w:pPr>
    </w:p>
    <w:p w14:paraId="4EFA2055" w14:textId="77777777" w:rsidR="00CE5D5A" w:rsidRDefault="00585E68">
      <w:pPr>
        <w:spacing w:after="160" w:line="264" w:lineRule="auto"/>
      </w:pPr>
      <w:r>
        <w:rPr>
          <w:rFonts w:ascii="Aptos" w:eastAsia="Aptos" w:hAnsi="Aptos" w:cs="Aptos"/>
          <w:color w:val="7C7C81"/>
        </w:rPr>
        <w:t>[Organisation Name] is committed to promoting equality, diversity and inclusion in all aspects of its operations.</w:t>
      </w:r>
    </w:p>
    <w:p w14:paraId="4EFA2056" w14:textId="77777777" w:rsidR="00CE5D5A" w:rsidRDefault="00585E68">
      <w:pPr>
        <w:spacing w:after="160" w:line="264" w:lineRule="auto"/>
      </w:pPr>
      <w:r>
        <w:rPr>
          <w:rFonts w:ascii="Aptos" w:eastAsia="Aptos" w:hAnsi="Aptos" w:cs="Aptos"/>
          <w:color w:val="7C7C81"/>
        </w:rPr>
        <w:t>We are an equal opportunities employer and aim to ensure that no employee, job applicant or worker receives less favourable treatment on grounds of any protected characteristic as defined by the Equality Act 2010. We are committed to fostering a culture of inclusion and belonging where everyone feels valued, respected and able to contribute fully. This includes consideration of neurodiverse conditions and hidden disabilities where appropriate.</w:t>
      </w:r>
    </w:p>
    <w:p w14:paraId="4EFA2057" w14:textId="77777777" w:rsidR="00CE5D5A" w:rsidRDefault="00585E68">
      <w:pPr>
        <w:spacing w:after="160" w:line="264" w:lineRule="auto"/>
      </w:pPr>
      <w:r>
        <w:rPr>
          <w:rFonts w:ascii="Aptos" w:eastAsia="Aptos" w:hAnsi="Aptos" w:cs="Aptos"/>
          <w:color w:val="7C7C81"/>
        </w:rPr>
        <w:t xml:space="preserve">We believe that a diverse and inclusive workforce makes us a stronger, more creative and more effective organisation. We are committed to creating an environment in which all individuals </w:t>
      </w:r>
      <w:proofErr w:type="gramStart"/>
      <w:r>
        <w:rPr>
          <w:rFonts w:ascii="Aptos" w:eastAsia="Aptos" w:hAnsi="Aptos" w:cs="Aptos"/>
          <w:color w:val="7C7C81"/>
        </w:rPr>
        <w:t>are able to</w:t>
      </w:r>
      <w:proofErr w:type="gramEnd"/>
      <w:r>
        <w:rPr>
          <w:rFonts w:ascii="Aptos" w:eastAsia="Aptos" w:hAnsi="Aptos" w:cs="Aptos"/>
          <w:color w:val="7C7C81"/>
        </w:rPr>
        <w:t xml:space="preserve"> make the best use of their skills and contribute fully, free from discrimination, bullying or harassment. The organisation recognises the importance of flexible and family-friendly working practices wherever operationally feasible.</w:t>
      </w:r>
    </w:p>
    <w:p w14:paraId="4EFA2058" w14:textId="77777777" w:rsidR="00CE5D5A" w:rsidRDefault="00585E68">
      <w:pPr>
        <w:spacing w:after="160" w:line="264" w:lineRule="auto"/>
      </w:pPr>
      <w:r>
        <w:rPr>
          <w:rFonts w:ascii="Aptos" w:eastAsia="Aptos" w:hAnsi="Aptos" w:cs="Aptos"/>
          <w:color w:val="7C7C81"/>
        </w:rPr>
        <w:t>This policy applies to all employment practices and decisions, including recruitment and selection, pay and benefits, training and development, promotion, performance management and dismissal.</w:t>
      </w:r>
    </w:p>
    <w:p w14:paraId="1EA364D6" w14:textId="77777777" w:rsidR="00C95876" w:rsidRDefault="00585E68">
      <w:pPr>
        <w:spacing w:after="160" w:line="264" w:lineRule="auto"/>
        <w:rPr>
          <w:rFonts w:ascii="Aptos" w:eastAsia="Aptos" w:hAnsi="Aptos" w:cs="Aptos"/>
          <w:color w:val="7C7C81"/>
        </w:rPr>
      </w:pPr>
      <w:r>
        <w:rPr>
          <w:rFonts w:ascii="Aptos" w:eastAsia="Aptos" w:hAnsi="Aptos" w:cs="Aptos"/>
          <w:color w:val="7C7C81"/>
        </w:rPr>
        <w:t>Employees are encouraged to report inappropriate conduct by customers, clients, suppliers or other third parties.</w:t>
      </w:r>
      <w:r w:rsidR="00C95876">
        <w:rPr>
          <w:rFonts w:ascii="Aptos" w:eastAsia="Aptos" w:hAnsi="Aptos" w:cs="Aptos"/>
          <w:color w:val="7C7C81"/>
        </w:rPr>
        <w:t xml:space="preserve"> </w:t>
      </w:r>
      <w:r>
        <w:rPr>
          <w:rFonts w:ascii="Aptos" w:eastAsia="Aptos" w:hAnsi="Aptos" w:cs="Aptos"/>
          <w:color w:val="7C7C81"/>
        </w:rPr>
        <w:t>Discriminatory, harassing or offensive conduct via electronic communications, social media or online platforms may also constitute a breach of this policy.</w:t>
      </w:r>
      <w:r w:rsidR="00C95876">
        <w:rPr>
          <w:rFonts w:ascii="Aptos" w:eastAsia="Aptos" w:hAnsi="Aptos" w:cs="Aptos"/>
          <w:color w:val="7C7C81"/>
        </w:rPr>
        <w:t xml:space="preserve"> </w:t>
      </w:r>
      <w:r>
        <w:rPr>
          <w:rFonts w:ascii="Aptos" w:eastAsia="Aptos" w:hAnsi="Aptos" w:cs="Aptos"/>
          <w:color w:val="7C7C81"/>
        </w:rPr>
        <w:t xml:space="preserve">The organisation may take lawful positive action measures </w:t>
      </w:r>
      <w:proofErr w:type="gramStart"/>
      <w:r>
        <w:rPr>
          <w:rFonts w:ascii="Aptos" w:eastAsia="Aptos" w:hAnsi="Aptos" w:cs="Aptos"/>
          <w:color w:val="7C7C81"/>
        </w:rPr>
        <w:t>where</w:t>
      </w:r>
      <w:proofErr w:type="gramEnd"/>
      <w:r>
        <w:rPr>
          <w:rFonts w:ascii="Aptos" w:eastAsia="Aptos" w:hAnsi="Aptos" w:cs="Aptos"/>
          <w:color w:val="7C7C81"/>
        </w:rPr>
        <w:t xml:space="preserve"> permitted by the Equality Act 2010 to address disadvantage or underrepresentation.</w:t>
      </w:r>
      <w:r w:rsidR="00C95876">
        <w:rPr>
          <w:rFonts w:ascii="Aptos" w:eastAsia="Aptos" w:hAnsi="Aptos" w:cs="Aptos"/>
          <w:color w:val="7C7C81"/>
        </w:rPr>
        <w:t xml:space="preserve"> </w:t>
      </w:r>
    </w:p>
    <w:p w14:paraId="4EFA205C" w14:textId="22F7FCA1" w:rsidR="00CE5D5A" w:rsidRDefault="00585E68">
      <w:pPr>
        <w:spacing w:after="160" w:line="264" w:lineRule="auto"/>
      </w:pPr>
      <w:r>
        <w:rPr>
          <w:rFonts w:ascii="Aptos" w:eastAsia="Aptos" w:hAnsi="Aptos" w:cs="Aptos"/>
          <w:color w:val="7C7C81"/>
        </w:rPr>
        <w:t>This policy does not form part of any employee's contract of employment and may be amended from time to time.</w:t>
      </w:r>
    </w:p>
    <w:p w14:paraId="4EFA205D" w14:textId="77777777" w:rsidR="00CE5D5A" w:rsidRDefault="00585E68">
      <w:pPr>
        <w:keepNext/>
        <w:keepLines/>
        <w:spacing w:before="200" w:after="40"/>
      </w:pPr>
      <w:r>
        <w:rPr>
          <w:rFonts w:ascii="Aptos" w:eastAsia="Aptos" w:hAnsi="Aptos" w:cs="Aptos"/>
          <w:b/>
          <w:bCs/>
          <w:color w:val="F29D22"/>
          <w:spacing w:val="20"/>
        </w:rPr>
        <w:lastRenderedPageBreak/>
        <w:t>SECTION 02</w:t>
      </w:r>
    </w:p>
    <w:p w14:paraId="4EFA205E" w14:textId="77777777" w:rsidR="00CE5D5A" w:rsidRDefault="00585E68">
      <w:pPr>
        <w:keepNext/>
        <w:keepLines/>
      </w:pPr>
      <w:r>
        <w:rPr>
          <w:rFonts w:ascii="Aptos" w:eastAsia="Aptos" w:hAnsi="Aptos" w:cs="Aptos"/>
          <w:b/>
          <w:bCs/>
          <w:color w:val="7C7C81"/>
          <w:sz w:val="24"/>
          <w:szCs w:val="24"/>
        </w:rPr>
        <w:t>Scope</w:t>
      </w:r>
    </w:p>
    <w:p w14:paraId="4EFA205F" w14:textId="77777777" w:rsidR="00CE5D5A" w:rsidRDefault="00CE5D5A">
      <w:pPr>
        <w:keepNext/>
        <w:pBdr>
          <w:bottom w:val="single" w:sz="6" w:space="1" w:color="B9B8B9"/>
        </w:pBdr>
        <w:spacing w:after="120"/>
      </w:pPr>
    </w:p>
    <w:p w14:paraId="4EFA2060" w14:textId="77777777" w:rsidR="00CE5D5A" w:rsidRDefault="00585E68">
      <w:pPr>
        <w:spacing w:after="160" w:line="264" w:lineRule="auto"/>
      </w:pPr>
      <w:r>
        <w:rPr>
          <w:rFonts w:ascii="Aptos" w:eastAsia="Aptos" w:hAnsi="Aptos" w:cs="Aptos"/>
          <w:color w:val="7C7C81"/>
        </w:rPr>
        <w:t>This policy applies to all employees, workers, job applicants, contractors, volunteers and any other person engaged by or seeking engagement with [Organisation Name]. All employees have a personal responsibility to uphold the principles of this policy in their day-to-day conduct.</w:t>
      </w:r>
    </w:p>
    <w:p w14:paraId="4EFA2061" w14:textId="77777777" w:rsidR="00CE5D5A" w:rsidRDefault="00585E68">
      <w:pPr>
        <w:keepNext/>
        <w:keepLines/>
        <w:spacing w:before="200" w:after="40"/>
      </w:pPr>
      <w:r>
        <w:rPr>
          <w:rFonts w:ascii="Aptos" w:eastAsia="Aptos" w:hAnsi="Aptos" w:cs="Aptos"/>
          <w:b/>
          <w:bCs/>
          <w:color w:val="F29D22"/>
          <w:spacing w:val="20"/>
        </w:rPr>
        <w:t>SECTION 03</w:t>
      </w:r>
    </w:p>
    <w:p w14:paraId="4EFA2062" w14:textId="77777777" w:rsidR="00CE5D5A" w:rsidRDefault="00585E68">
      <w:pPr>
        <w:keepNext/>
        <w:keepLines/>
      </w:pPr>
      <w:r>
        <w:rPr>
          <w:rFonts w:ascii="Aptos" w:eastAsia="Aptos" w:hAnsi="Aptos" w:cs="Aptos"/>
          <w:b/>
          <w:bCs/>
          <w:color w:val="7C7C81"/>
          <w:sz w:val="24"/>
          <w:szCs w:val="24"/>
        </w:rPr>
        <w:t>The Protected Characteristics</w:t>
      </w:r>
    </w:p>
    <w:p w14:paraId="4EFA2063" w14:textId="77777777" w:rsidR="00CE5D5A" w:rsidRDefault="00CE5D5A">
      <w:pPr>
        <w:keepNext/>
        <w:pBdr>
          <w:bottom w:val="single" w:sz="6" w:space="1" w:color="B9B8B9"/>
        </w:pBdr>
        <w:spacing w:after="120"/>
      </w:pPr>
    </w:p>
    <w:p w14:paraId="4EFA2064" w14:textId="77777777" w:rsidR="00CE5D5A" w:rsidRDefault="00585E68">
      <w:pPr>
        <w:spacing w:after="160" w:line="264" w:lineRule="auto"/>
      </w:pPr>
      <w:r>
        <w:rPr>
          <w:rFonts w:ascii="Aptos" w:eastAsia="Aptos" w:hAnsi="Aptos" w:cs="Aptos"/>
          <w:color w:val="7C7C81"/>
        </w:rPr>
        <w:t xml:space="preserve">The Equality Act 2010 protects individuals from discrimination </w:t>
      </w:r>
      <w:proofErr w:type="gramStart"/>
      <w:r>
        <w:rPr>
          <w:rFonts w:ascii="Aptos" w:eastAsia="Aptos" w:hAnsi="Aptos" w:cs="Aptos"/>
          <w:color w:val="7C7C81"/>
        </w:rPr>
        <w:t>on the basis of</w:t>
      </w:r>
      <w:proofErr w:type="gramEnd"/>
      <w:r>
        <w:rPr>
          <w:rFonts w:ascii="Aptos" w:eastAsia="Aptos" w:hAnsi="Aptos" w:cs="Aptos"/>
          <w:color w:val="7C7C81"/>
        </w:rPr>
        <w:t xml:space="preserve"> the following protected characteristics:</w:t>
      </w:r>
    </w:p>
    <w:p w14:paraId="4EFA2065" w14:textId="41829B95"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Age</w:t>
      </w:r>
    </w:p>
    <w:p w14:paraId="4EFA2066" w14:textId="2F8E142F"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Disability</w:t>
      </w:r>
    </w:p>
    <w:p w14:paraId="4EFA2067" w14:textId="088E58FB"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Gender reassignment</w:t>
      </w:r>
    </w:p>
    <w:p w14:paraId="4EFA2068" w14:textId="6D97AF94"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Marriage and civil partnership</w:t>
      </w:r>
    </w:p>
    <w:p w14:paraId="4EFA2069" w14:textId="460D1D35"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Pregnancy and maternity</w:t>
      </w:r>
    </w:p>
    <w:p w14:paraId="4EFA206A" w14:textId="58CE35E4"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Race (including colour, nationality and ethnic or national origins)</w:t>
      </w:r>
    </w:p>
    <w:p w14:paraId="4EFA206B" w14:textId="791D82B1"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Religion or belief (including lack of belief)</w:t>
      </w:r>
    </w:p>
    <w:p w14:paraId="4EFA206C" w14:textId="34937179"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Sex</w:t>
      </w:r>
    </w:p>
    <w:p w14:paraId="4EFA206D" w14:textId="00FEBEDA"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Sexual orientation</w:t>
      </w:r>
    </w:p>
    <w:p w14:paraId="4C0AA93E" w14:textId="77777777" w:rsidR="00C95876" w:rsidRDefault="00585E68" w:rsidP="00C95876">
      <w:pPr>
        <w:spacing w:before="150" w:after="160" w:line="264" w:lineRule="auto"/>
        <w:rPr>
          <w:rFonts w:ascii="Aptos" w:eastAsia="Aptos" w:hAnsi="Aptos" w:cs="Aptos"/>
          <w:color w:val="7C7C81"/>
        </w:rPr>
      </w:pPr>
      <w:r>
        <w:rPr>
          <w:rFonts w:ascii="Aptos" w:eastAsia="Aptos" w:hAnsi="Aptos" w:cs="Aptos"/>
          <w:color w:val="7C7C81"/>
        </w:rPr>
        <w:t xml:space="preserve">The organisation is committed to promoting equality and preventing discrimination in relation to </w:t>
      </w:r>
      <w:proofErr w:type="gramStart"/>
      <w:r>
        <w:rPr>
          <w:rFonts w:ascii="Aptos" w:eastAsia="Aptos" w:hAnsi="Aptos" w:cs="Aptos"/>
          <w:color w:val="7C7C81"/>
        </w:rPr>
        <w:t>all of</w:t>
      </w:r>
      <w:proofErr w:type="gramEnd"/>
      <w:r>
        <w:rPr>
          <w:rFonts w:ascii="Aptos" w:eastAsia="Aptos" w:hAnsi="Aptos" w:cs="Aptos"/>
          <w:color w:val="7C7C81"/>
        </w:rPr>
        <w:t xml:space="preserve"> the above characteristics.</w:t>
      </w:r>
    </w:p>
    <w:p w14:paraId="6C44160E" w14:textId="77777777" w:rsidR="00C95876" w:rsidRDefault="00585E68" w:rsidP="00C95876">
      <w:pPr>
        <w:spacing w:before="150" w:after="160" w:line="264" w:lineRule="auto"/>
        <w:rPr>
          <w:rFonts w:ascii="Aptos" w:eastAsia="Aptos" w:hAnsi="Aptos" w:cs="Aptos"/>
          <w:b/>
          <w:bCs/>
          <w:color w:val="F29D22"/>
          <w:spacing w:val="20"/>
        </w:rPr>
      </w:pPr>
      <w:r>
        <w:rPr>
          <w:rFonts w:ascii="Aptos" w:eastAsia="Aptos" w:hAnsi="Aptos" w:cs="Aptos"/>
          <w:b/>
          <w:bCs/>
          <w:color w:val="F29D22"/>
          <w:spacing w:val="20"/>
        </w:rPr>
        <w:t>SECTION 04</w:t>
      </w:r>
    </w:p>
    <w:p w14:paraId="30AC93F3" w14:textId="77777777" w:rsidR="00C95876" w:rsidRDefault="00585E68" w:rsidP="00C95876">
      <w:pPr>
        <w:spacing w:before="150" w:after="160" w:line="264" w:lineRule="auto"/>
        <w:rPr>
          <w:rFonts w:ascii="Aptos" w:eastAsia="Aptos" w:hAnsi="Aptos" w:cs="Aptos"/>
          <w:b/>
          <w:bCs/>
          <w:color w:val="7C7C81"/>
          <w:sz w:val="24"/>
          <w:szCs w:val="24"/>
        </w:rPr>
      </w:pPr>
      <w:r>
        <w:rPr>
          <w:rFonts w:ascii="Aptos" w:eastAsia="Aptos" w:hAnsi="Aptos" w:cs="Aptos"/>
          <w:b/>
          <w:bCs/>
          <w:color w:val="7C7C81"/>
          <w:sz w:val="24"/>
          <w:szCs w:val="24"/>
        </w:rPr>
        <w:t>Forms of Prohibited Conduct</w:t>
      </w:r>
    </w:p>
    <w:p w14:paraId="7AD2484B" w14:textId="77777777" w:rsidR="00C95876" w:rsidRDefault="00585E68" w:rsidP="00C95876">
      <w:pPr>
        <w:spacing w:before="150" w:after="160" w:line="264" w:lineRule="auto"/>
        <w:rPr>
          <w:rFonts w:ascii="Aptos" w:eastAsia="Aptos" w:hAnsi="Aptos" w:cs="Aptos"/>
          <w:color w:val="7C7C81"/>
        </w:rPr>
      </w:pPr>
      <w:r>
        <w:rPr>
          <w:rFonts w:ascii="Aptos" w:eastAsia="Aptos" w:hAnsi="Aptos" w:cs="Aptos"/>
          <w:color w:val="F29D22"/>
        </w:rPr>
        <w:t xml:space="preserve">▪ </w:t>
      </w:r>
      <w:r>
        <w:rPr>
          <w:rFonts w:ascii="Aptos" w:eastAsia="Aptos" w:hAnsi="Aptos" w:cs="Aptos"/>
          <w:b/>
          <w:bCs/>
          <w:color w:val="7C7C81"/>
        </w:rPr>
        <w:t>Direct Discrimination</w:t>
      </w:r>
      <w:r w:rsidR="00C95876">
        <w:rPr>
          <w:rFonts w:ascii="Aptos" w:eastAsia="Aptos" w:hAnsi="Aptos" w:cs="Aptos"/>
          <w:b/>
          <w:bCs/>
          <w:color w:val="7C7C81"/>
        </w:rPr>
        <w:t xml:space="preserve"> - </w:t>
      </w:r>
      <w:r>
        <w:rPr>
          <w:rFonts w:ascii="Aptos" w:eastAsia="Aptos" w:hAnsi="Aptos" w:cs="Aptos"/>
          <w:color w:val="7C7C81"/>
        </w:rPr>
        <w:t>Treating someone less favourably than another person because of a protected characteristic. For example, refusing to interview a candidate because of their age.</w:t>
      </w:r>
    </w:p>
    <w:p w14:paraId="24A0A505" w14:textId="77777777" w:rsidR="00C95876" w:rsidRDefault="00585E68" w:rsidP="00C95876">
      <w:pPr>
        <w:spacing w:before="150" w:after="160" w:line="264" w:lineRule="auto"/>
        <w:rPr>
          <w:rFonts w:ascii="Aptos" w:eastAsia="Aptos" w:hAnsi="Aptos" w:cs="Aptos"/>
          <w:color w:val="7C7C81"/>
        </w:rPr>
      </w:pPr>
      <w:r>
        <w:rPr>
          <w:rFonts w:ascii="Aptos" w:eastAsia="Aptos" w:hAnsi="Aptos" w:cs="Aptos"/>
          <w:color w:val="F29D22"/>
        </w:rPr>
        <w:t xml:space="preserve">▪ </w:t>
      </w:r>
      <w:r>
        <w:rPr>
          <w:rFonts w:ascii="Aptos" w:eastAsia="Aptos" w:hAnsi="Aptos" w:cs="Aptos"/>
          <w:b/>
          <w:bCs/>
          <w:color w:val="7C7C81"/>
        </w:rPr>
        <w:t>Indirect Discrimination</w:t>
      </w:r>
      <w:r w:rsidR="00C95876">
        <w:rPr>
          <w:rFonts w:ascii="Aptos" w:eastAsia="Aptos" w:hAnsi="Aptos" w:cs="Aptos"/>
          <w:b/>
          <w:bCs/>
          <w:color w:val="7C7C81"/>
        </w:rPr>
        <w:t xml:space="preserve"> - </w:t>
      </w:r>
      <w:r>
        <w:rPr>
          <w:rFonts w:ascii="Aptos" w:eastAsia="Aptos" w:hAnsi="Aptos" w:cs="Aptos"/>
          <w:color w:val="7C7C81"/>
        </w:rPr>
        <w:t xml:space="preserve">Applying a provision, criterion or practice that appears </w:t>
      </w:r>
      <w:proofErr w:type="gramStart"/>
      <w:r>
        <w:rPr>
          <w:rFonts w:ascii="Aptos" w:eastAsia="Aptos" w:hAnsi="Aptos" w:cs="Aptos"/>
          <w:color w:val="7C7C81"/>
        </w:rPr>
        <w:t>neutral</w:t>
      </w:r>
      <w:proofErr w:type="gramEnd"/>
      <w:r>
        <w:rPr>
          <w:rFonts w:ascii="Aptos" w:eastAsia="Aptos" w:hAnsi="Aptos" w:cs="Aptos"/>
          <w:color w:val="7C7C81"/>
        </w:rPr>
        <w:t xml:space="preserve"> but which puts persons with a particular protected characteristic at a disadvantage, and which cannot be justified as a proportionate means of achieving a legitimate aim.</w:t>
      </w:r>
    </w:p>
    <w:p w14:paraId="16B250B8" w14:textId="77777777" w:rsidR="00C95876" w:rsidRDefault="00585E68" w:rsidP="00C95876">
      <w:pPr>
        <w:spacing w:before="150" w:after="160" w:line="264" w:lineRule="auto"/>
        <w:rPr>
          <w:rFonts w:ascii="Aptos" w:eastAsia="Aptos" w:hAnsi="Aptos" w:cs="Aptos"/>
          <w:color w:val="7C7C81"/>
        </w:rPr>
      </w:pPr>
      <w:r>
        <w:rPr>
          <w:rFonts w:ascii="Aptos" w:eastAsia="Aptos" w:hAnsi="Aptos" w:cs="Aptos"/>
          <w:color w:val="F29D22"/>
        </w:rPr>
        <w:t xml:space="preserve">▪ </w:t>
      </w:r>
      <w:r>
        <w:rPr>
          <w:rFonts w:ascii="Aptos" w:eastAsia="Aptos" w:hAnsi="Aptos" w:cs="Aptos"/>
          <w:b/>
          <w:bCs/>
          <w:color w:val="7C7C81"/>
        </w:rPr>
        <w:t>Harassment</w:t>
      </w:r>
      <w:r w:rsidR="00C95876">
        <w:rPr>
          <w:rFonts w:ascii="Aptos" w:eastAsia="Aptos" w:hAnsi="Aptos" w:cs="Aptos"/>
          <w:b/>
          <w:bCs/>
          <w:color w:val="7C7C81"/>
        </w:rPr>
        <w:t xml:space="preserve"> - </w:t>
      </w:r>
      <w:r>
        <w:rPr>
          <w:rFonts w:ascii="Aptos" w:eastAsia="Aptos" w:hAnsi="Aptos" w:cs="Aptos"/>
          <w:color w:val="7C7C81"/>
        </w:rPr>
        <w:t>Unwanted conduct related to a protected characteristic which has the purpose or effect of violating a person's dignity or creating an intimidating, hostile, degrading, humiliating or offensive environment. This includes third-party harassment by clients, customers or other external parties.</w:t>
      </w:r>
    </w:p>
    <w:p w14:paraId="007B88EE" w14:textId="77777777" w:rsidR="00C95876" w:rsidRDefault="00585E68" w:rsidP="00C95876">
      <w:pPr>
        <w:spacing w:before="150" w:after="160" w:line="264" w:lineRule="auto"/>
        <w:rPr>
          <w:rFonts w:ascii="Aptos" w:eastAsia="Aptos" w:hAnsi="Aptos" w:cs="Aptos"/>
          <w:color w:val="7C7C81"/>
        </w:rPr>
      </w:pPr>
      <w:r>
        <w:rPr>
          <w:rFonts w:ascii="Aptos" w:eastAsia="Aptos" w:hAnsi="Aptos" w:cs="Aptos"/>
          <w:color w:val="F29D22"/>
        </w:rPr>
        <w:t xml:space="preserve">▪ </w:t>
      </w:r>
      <w:r>
        <w:rPr>
          <w:rFonts w:ascii="Aptos" w:eastAsia="Aptos" w:hAnsi="Aptos" w:cs="Aptos"/>
          <w:b/>
          <w:bCs/>
          <w:color w:val="7C7C81"/>
        </w:rPr>
        <w:t>Victimisation</w:t>
      </w:r>
      <w:r w:rsidR="00C95876">
        <w:rPr>
          <w:rFonts w:ascii="Aptos" w:eastAsia="Aptos" w:hAnsi="Aptos" w:cs="Aptos"/>
          <w:b/>
          <w:bCs/>
          <w:color w:val="7C7C81"/>
        </w:rPr>
        <w:t xml:space="preserve"> - </w:t>
      </w:r>
      <w:r>
        <w:rPr>
          <w:rFonts w:ascii="Aptos" w:eastAsia="Aptos" w:hAnsi="Aptos" w:cs="Aptos"/>
          <w:color w:val="7C7C81"/>
        </w:rPr>
        <w:t>Subjecting a person to a detriment because they have made or supported a complaint about discrimination such as supporting a colleague’s complaint, or because they have exercised a right under the Equality Act 2010.</w:t>
      </w:r>
    </w:p>
    <w:p w14:paraId="4EFA207B" w14:textId="7FB5E768" w:rsidR="00CE5D5A" w:rsidRDefault="00585E68" w:rsidP="00C95876">
      <w:pPr>
        <w:spacing w:before="150" w:after="160" w:line="264" w:lineRule="auto"/>
      </w:pPr>
      <w:r>
        <w:rPr>
          <w:rFonts w:ascii="Aptos" w:eastAsia="Aptos" w:hAnsi="Aptos" w:cs="Aptos"/>
          <w:color w:val="F29D22"/>
        </w:rPr>
        <w:t xml:space="preserve">▪ </w:t>
      </w:r>
      <w:r>
        <w:rPr>
          <w:rFonts w:ascii="Aptos" w:eastAsia="Aptos" w:hAnsi="Aptos" w:cs="Aptos"/>
          <w:b/>
          <w:bCs/>
          <w:color w:val="7C7C81"/>
        </w:rPr>
        <w:t>Associative and Perceptive Discrimination</w:t>
      </w:r>
      <w:r w:rsidR="00C95876">
        <w:rPr>
          <w:rFonts w:ascii="Aptos" w:eastAsia="Aptos" w:hAnsi="Aptos" w:cs="Aptos"/>
          <w:b/>
          <w:bCs/>
          <w:color w:val="7C7C81"/>
        </w:rPr>
        <w:t xml:space="preserve"> - </w:t>
      </w:r>
      <w:r>
        <w:rPr>
          <w:rFonts w:ascii="Aptos" w:eastAsia="Aptos" w:hAnsi="Aptos" w:cs="Aptos"/>
          <w:color w:val="7C7C81"/>
        </w:rPr>
        <w:t>Discrimination because of an association with someone who has a protected characteristic (associative discrimination) or because the person is wrongly perceived to have a protected characteristic (perceptive discrimination) is also prohibited.</w:t>
      </w:r>
    </w:p>
    <w:p w14:paraId="4EFA207C" w14:textId="77777777" w:rsidR="00CE5D5A" w:rsidRDefault="00585E68">
      <w:pPr>
        <w:keepNext/>
        <w:keepLines/>
        <w:spacing w:before="200" w:after="40"/>
      </w:pPr>
      <w:r>
        <w:rPr>
          <w:rFonts w:ascii="Aptos" w:eastAsia="Aptos" w:hAnsi="Aptos" w:cs="Aptos"/>
          <w:b/>
          <w:bCs/>
          <w:color w:val="F29D22"/>
          <w:spacing w:val="20"/>
        </w:rPr>
        <w:lastRenderedPageBreak/>
        <w:t>SECTION 05</w:t>
      </w:r>
    </w:p>
    <w:p w14:paraId="4EFA207D" w14:textId="77777777" w:rsidR="00CE5D5A" w:rsidRDefault="00585E68">
      <w:pPr>
        <w:keepNext/>
        <w:keepLines/>
      </w:pPr>
      <w:r>
        <w:rPr>
          <w:rFonts w:ascii="Aptos" w:eastAsia="Aptos" w:hAnsi="Aptos" w:cs="Aptos"/>
          <w:b/>
          <w:bCs/>
          <w:color w:val="7C7C81"/>
          <w:sz w:val="24"/>
          <w:szCs w:val="24"/>
        </w:rPr>
        <w:t>Disability and Reasonable Adjustments</w:t>
      </w:r>
    </w:p>
    <w:p w14:paraId="4EFA207E" w14:textId="77777777" w:rsidR="00CE5D5A" w:rsidRDefault="00CE5D5A">
      <w:pPr>
        <w:keepNext/>
        <w:pBdr>
          <w:bottom w:val="single" w:sz="6" w:space="1" w:color="B9B8B9"/>
        </w:pBdr>
        <w:spacing w:after="120"/>
      </w:pPr>
    </w:p>
    <w:p w14:paraId="4EFA207F" w14:textId="77777777" w:rsidR="00CE5D5A" w:rsidRDefault="00585E68">
      <w:pPr>
        <w:spacing w:after="160" w:line="264" w:lineRule="auto"/>
      </w:pPr>
      <w:r>
        <w:rPr>
          <w:rFonts w:ascii="Aptos" w:eastAsia="Aptos" w:hAnsi="Aptos" w:cs="Aptos"/>
          <w:color w:val="7C7C81"/>
        </w:rPr>
        <w:t>The organisation recognises its duty under the Equality Act 2010 to make reasonable adjustments for employees and job applicants who have a disability, where a provision, criterion or practice, or a physical feature of premises, puts a disabled person at a substantial disadvantage compared to a non-disabled person. Employees with a disability, or those who become disabled during their employment, are encouraged to inform HR or their line manager so that appropriate support can be provided. The organisation will consider all reasonable adjustments on a case-by-case basis, in consultation with the individual and, where appropriate, Occupational Health.</w:t>
      </w:r>
    </w:p>
    <w:p w14:paraId="4EFA2080" w14:textId="77777777" w:rsidR="00CE5D5A" w:rsidRDefault="00585E68">
      <w:pPr>
        <w:keepNext/>
        <w:keepLines/>
        <w:spacing w:before="200" w:after="40"/>
      </w:pPr>
      <w:r>
        <w:rPr>
          <w:rFonts w:ascii="Aptos" w:eastAsia="Aptos" w:hAnsi="Aptos" w:cs="Aptos"/>
          <w:b/>
          <w:bCs/>
          <w:color w:val="F29D22"/>
          <w:spacing w:val="20"/>
        </w:rPr>
        <w:t>SECTION 06</w:t>
      </w:r>
    </w:p>
    <w:p w14:paraId="4EFA2081" w14:textId="77777777" w:rsidR="00CE5D5A" w:rsidRDefault="00585E68">
      <w:pPr>
        <w:keepNext/>
        <w:keepLines/>
      </w:pPr>
      <w:r>
        <w:rPr>
          <w:rFonts w:ascii="Aptos" w:eastAsia="Aptos" w:hAnsi="Aptos" w:cs="Aptos"/>
          <w:b/>
          <w:bCs/>
          <w:color w:val="7C7C81"/>
          <w:sz w:val="24"/>
          <w:szCs w:val="24"/>
        </w:rPr>
        <w:t>Recruitment and Selection</w:t>
      </w:r>
    </w:p>
    <w:p w14:paraId="4EFA2082" w14:textId="77777777" w:rsidR="00CE5D5A" w:rsidRDefault="00CE5D5A">
      <w:pPr>
        <w:keepNext/>
        <w:pBdr>
          <w:bottom w:val="single" w:sz="6" w:space="1" w:color="B9B8B9"/>
        </w:pBdr>
        <w:spacing w:after="120"/>
      </w:pPr>
    </w:p>
    <w:p w14:paraId="4EFA2083" w14:textId="77777777" w:rsidR="00CE5D5A" w:rsidRDefault="00585E68">
      <w:pPr>
        <w:spacing w:after="160" w:line="264" w:lineRule="auto"/>
      </w:pPr>
      <w:r>
        <w:rPr>
          <w:rFonts w:ascii="Aptos" w:eastAsia="Aptos" w:hAnsi="Aptos" w:cs="Aptos"/>
          <w:color w:val="7C7C81"/>
        </w:rPr>
        <w:t xml:space="preserve">The organisation is committed to ensuring that all recruitment and selection decisions are made </w:t>
      </w:r>
      <w:proofErr w:type="gramStart"/>
      <w:r>
        <w:rPr>
          <w:rFonts w:ascii="Aptos" w:eastAsia="Aptos" w:hAnsi="Aptos" w:cs="Aptos"/>
          <w:color w:val="7C7C81"/>
        </w:rPr>
        <w:t>on the basis of</w:t>
      </w:r>
      <w:proofErr w:type="gramEnd"/>
      <w:r>
        <w:rPr>
          <w:rFonts w:ascii="Aptos" w:eastAsia="Aptos" w:hAnsi="Aptos" w:cs="Aptos"/>
          <w:color w:val="7C7C81"/>
        </w:rPr>
        <w:t xml:space="preserve"> merit, skills, experience and objective assessment of each candidate's suitability for the role. Job descriptions, person specifications and selection criteria will be kept under review to ensure they do not contain unjustifiably discriminatory requirements.</w:t>
      </w:r>
    </w:p>
    <w:p w14:paraId="4EFA2084" w14:textId="54491BDD"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All vacancies will be advertised in a way that provides access to a diverse range of applicants</w:t>
      </w:r>
    </w:p>
    <w:p w14:paraId="4EFA2085" w14:textId="177CD8B9"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Interview panels will be trained in objective, competency-based interviewing</w:t>
      </w:r>
    </w:p>
    <w:p w14:paraId="4EFA2086" w14:textId="40FC5579"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Selection criteria will be applied consistently and without reference to any protected characteristic</w:t>
      </w:r>
    </w:p>
    <w:p w14:paraId="4EFA2087" w14:textId="4C3A9C83"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Reasonable adjustments will be made at all stages of the recruitment process for candidates with disabilities</w:t>
      </w:r>
    </w:p>
    <w:p w14:paraId="4EFA2088" w14:textId="77777777" w:rsidR="00CE5D5A" w:rsidRDefault="00585E68">
      <w:pPr>
        <w:keepNext/>
        <w:keepLines/>
        <w:spacing w:before="200" w:after="40"/>
      </w:pPr>
      <w:r>
        <w:rPr>
          <w:rFonts w:ascii="Aptos" w:eastAsia="Aptos" w:hAnsi="Aptos" w:cs="Aptos"/>
          <w:b/>
          <w:bCs/>
          <w:color w:val="F29D22"/>
          <w:spacing w:val="20"/>
        </w:rPr>
        <w:t>SECTION 07</w:t>
      </w:r>
    </w:p>
    <w:p w14:paraId="4EFA2089" w14:textId="77777777" w:rsidR="00CE5D5A" w:rsidRDefault="00585E68">
      <w:pPr>
        <w:keepNext/>
        <w:keepLines/>
      </w:pPr>
      <w:r>
        <w:rPr>
          <w:rFonts w:ascii="Aptos" w:eastAsia="Aptos" w:hAnsi="Aptos" w:cs="Aptos"/>
          <w:b/>
          <w:bCs/>
          <w:color w:val="7C7C81"/>
          <w:sz w:val="24"/>
          <w:szCs w:val="24"/>
        </w:rPr>
        <w:t>Training, Development and Promotion</w:t>
      </w:r>
    </w:p>
    <w:p w14:paraId="4EFA208A" w14:textId="77777777" w:rsidR="00CE5D5A" w:rsidRDefault="00CE5D5A">
      <w:pPr>
        <w:keepNext/>
        <w:pBdr>
          <w:bottom w:val="single" w:sz="6" w:space="1" w:color="B9B8B9"/>
        </w:pBdr>
        <w:spacing w:after="120"/>
      </w:pPr>
    </w:p>
    <w:p w14:paraId="4EFA208B" w14:textId="77777777" w:rsidR="00CE5D5A" w:rsidRDefault="00585E68">
      <w:pPr>
        <w:spacing w:before="150" w:after="160" w:line="264" w:lineRule="auto"/>
      </w:pPr>
      <w:r>
        <w:rPr>
          <w:rFonts w:ascii="Aptos" w:eastAsia="Aptos" w:hAnsi="Aptos" w:cs="Aptos"/>
          <w:color w:val="7C7C81"/>
        </w:rPr>
        <w:t>The organisation is committed to ensuring that all employees have equal access to training, development and promotion opportunities. Decisions regarding training, career development and promotion will be made objectively and based on merit, performance and organisational need, without reference to any protected characteristic. Managers and employees may receive equality, diversity and inclusion training where appropriate.</w:t>
      </w:r>
    </w:p>
    <w:p w14:paraId="4EFA208C" w14:textId="77777777" w:rsidR="00CE5D5A" w:rsidRDefault="00585E68">
      <w:pPr>
        <w:keepNext/>
        <w:keepLines/>
        <w:spacing w:before="200" w:after="40"/>
      </w:pPr>
      <w:r>
        <w:rPr>
          <w:rFonts w:ascii="Aptos" w:eastAsia="Aptos" w:hAnsi="Aptos" w:cs="Aptos"/>
          <w:b/>
          <w:bCs/>
          <w:color w:val="F29D22"/>
          <w:spacing w:val="20"/>
        </w:rPr>
        <w:t>SECTION 08</w:t>
      </w:r>
    </w:p>
    <w:p w14:paraId="4EFA208D" w14:textId="77777777" w:rsidR="00CE5D5A" w:rsidRDefault="00585E68">
      <w:pPr>
        <w:keepNext/>
        <w:keepLines/>
      </w:pPr>
      <w:r>
        <w:rPr>
          <w:rFonts w:ascii="Aptos" w:eastAsia="Aptos" w:hAnsi="Aptos" w:cs="Aptos"/>
          <w:b/>
          <w:bCs/>
          <w:color w:val="7C7C81"/>
          <w:sz w:val="24"/>
          <w:szCs w:val="24"/>
        </w:rPr>
        <w:t>Pay and Benefits</w:t>
      </w:r>
    </w:p>
    <w:p w14:paraId="4EFA208E" w14:textId="77777777" w:rsidR="00CE5D5A" w:rsidRDefault="00CE5D5A">
      <w:pPr>
        <w:keepNext/>
        <w:pBdr>
          <w:bottom w:val="single" w:sz="6" w:space="1" w:color="B9B8B9"/>
        </w:pBdr>
        <w:spacing w:after="120"/>
      </w:pPr>
    </w:p>
    <w:p w14:paraId="4EFA208F" w14:textId="77777777" w:rsidR="00CE5D5A" w:rsidRDefault="00585E68">
      <w:pPr>
        <w:spacing w:after="160" w:line="264" w:lineRule="auto"/>
      </w:pPr>
      <w:r>
        <w:rPr>
          <w:rFonts w:ascii="Aptos" w:eastAsia="Aptos" w:hAnsi="Aptos" w:cs="Aptos"/>
          <w:color w:val="7C7C81"/>
        </w:rPr>
        <w:t>The organisation is committed to ensuring that its pay and benefits practices are free from discrimination and that all employees receive equal pay for equal work and work of equal value. Pay will be determined by reference to objective criteria including the nature and requirements of the role, skills, experience and performance, without reference to any protected characteristic.</w:t>
      </w:r>
    </w:p>
    <w:p w14:paraId="36359704" w14:textId="77777777" w:rsidR="00C95876" w:rsidRDefault="00C95876">
      <w:pPr>
        <w:rPr>
          <w:rFonts w:ascii="Aptos" w:eastAsia="Aptos" w:hAnsi="Aptos" w:cs="Aptos"/>
          <w:b/>
          <w:bCs/>
          <w:color w:val="F29D22"/>
          <w:spacing w:val="20"/>
        </w:rPr>
      </w:pPr>
      <w:r>
        <w:rPr>
          <w:rFonts w:ascii="Aptos" w:eastAsia="Aptos" w:hAnsi="Aptos" w:cs="Aptos"/>
          <w:b/>
          <w:bCs/>
          <w:color w:val="F29D22"/>
          <w:spacing w:val="20"/>
        </w:rPr>
        <w:br w:type="page"/>
      </w:r>
    </w:p>
    <w:p w14:paraId="4EFA2090" w14:textId="1E40C796" w:rsidR="00CE5D5A" w:rsidRDefault="00585E68">
      <w:pPr>
        <w:keepNext/>
        <w:keepLines/>
        <w:spacing w:before="200" w:after="40"/>
      </w:pPr>
      <w:r>
        <w:rPr>
          <w:rFonts w:ascii="Aptos" w:eastAsia="Aptos" w:hAnsi="Aptos" w:cs="Aptos"/>
          <w:b/>
          <w:bCs/>
          <w:color w:val="F29D22"/>
          <w:spacing w:val="20"/>
        </w:rPr>
        <w:lastRenderedPageBreak/>
        <w:t>SECTION 09</w:t>
      </w:r>
    </w:p>
    <w:p w14:paraId="4EFA2091" w14:textId="77777777" w:rsidR="00CE5D5A" w:rsidRDefault="00585E68">
      <w:pPr>
        <w:keepNext/>
        <w:keepLines/>
      </w:pPr>
      <w:r>
        <w:rPr>
          <w:rFonts w:ascii="Aptos" w:eastAsia="Aptos" w:hAnsi="Aptos" w:cs="Aptos"/>
          <w:b/>
          <w:bCs/>
          <w:color w:val="7C7C81"/>
          <w:sz w:val="24"/>
          <w:szCs w:val="24"/>
        </w:rPr>
        <w:t>Responsibilities</w:t>
      </w:r>
    </w:p>
    <w:p w14:paraId="4EFA2092" w14:textId="77777777" w:rsidR="00CE5D5A" w:rsidRDefault="00CE5D5A">
      <w:pPr>
        <w:keepNext/>
        <w:pBdr>
          <w:bottom w:val="single" w:sz="6" w:space="1" w:color="B9B8B9"/>
        </w:pBdr>
        <w:spacing w:after="120"/>
      </w:pPr>
    </w:p>
    <w:p w14:paraId="4EFA2093" w14:textId="77777777" w:rsidR="00CE5D5A" w:rsidRDefault="00585E68">
      <w:pPr>
        <w:keepNext/>
        <w:keepLines/>
        <w:spacing w:before="220" w:after="100"/>
      </w:pPr>
      <w:r>
        <w:rPr>
          <w:rFonts w:ascii="Aptos" w:eastAsia="Aptos" w:hAnsi="Aptos" w:cs="Aptos"/>
          <w:color w:val="F29D22"/>
        </w:rPr>
        <w:t xml:space="preserve">▪ </w:t>
      </w:r>
      <w:r>
        <w:rPr>
          <w:rFonts w:ascii="Aptos" w:eastAsia="Aptos" w:hAnsi="Aptos" w:cs="Aptos"/>
          <w:b/>
          <w:bCs/>
          <w:color w:val="7C7C81"/>
        </w:rPr>
        <w:t>Senior Management</w:t>
      </w:r>
    </w:p>
    <w:p w14:paraId="4EFA2094" w14:textId="77777777" w:rsidR="00CE5D5A" w:rsidRDefault="00585E68">
      <w:pPr>
        <w:spacing w:after="160" w:line="264" w:lineRule="auto"/>
      </w:pPr>
      <w:r>
        <w:rPr>
          <w:rFonts w:ascii="Aptos" w:eastAsia="Aptos" w:hAnsi="Aptos" w:cs="Aptos"/>
          <w:color w:val="7C7C81"/>
        </w:rPr>
        <w:t>Senior managers are responsible for promoting and embedding a culture of equality and inclusion across the organisation, modelling inclusive behaviours and ensuring this policy is implemented consistently.</w:t>
      </w:r>
    </w:p>
    <w:p w14:paraId="4EFA2095" w14:textId="77777777" w:rsidR="00CE5D5A" w:rsidRDefault="00585E68">
      <w:pPr>
        <w:keepNext/>
        <w:keepLines/>
        <w:spacing w:before="220" w:after="100"/>
      </w:pPr>
      <w:r>
        <w:rPr>
          <w:rFonts w:ascii="Aptos" w:eastAsia="Aptos" w:hAnsi="Aptos" w:cs="Aptos"/>
          <w:color w:val="F29D22"/>
        </w:rPr>
        <w:t xml:space="preserve">▪ </w:t>
      </w:r>
      <w:r>
        <w:rPr>
          <w:rFonts w:ascii="Aptos" w:eastAsia="Aptos" w:hAnsi="Aptos" w:cs="Aptos"/>
          <w:b/>
          <w:bCs/>
          <w:color w:val="7C7C81"/>
        </w:rPr>
        <w:t>Line Managers</w:t>
      </w:r>
    </w:p>
    <w:p w14:paraId="4EFA2096" w14:textId="77777777" w:rsidR="00CE5D5A" w:rsidRDefault="00585E68">
      <w:pPr>
        <w:spacing w:after="160" w:line="264" w:lineRule="auto"/>
      </w:pPr>
      <w:r>
        <w:rPr>
          <w:rFonts w:ascii="Aptos" w:eastAsia="Aptos" w:hAnsi="Aptos" w:cs="Aptos"/>
          <w:color w:val="7C7C81"/>
        </w:rPr>
        <w:t>Line managers are responsible for ensuring this policy is applied consistently within their teams, for addressing any discriminatory behaviour promptly and appropriately, and for supporting employees who raise concerns.</w:t>
      </w:r>
    </w:p>
    <w:p w14:paraId="4EFA2097" w14:textId="77777777" w:rsidR="00CE5D5A" w:rsidRDefault="00585E68">
      <w:pPr>
        <w:keepNext/>
        <w:keepLines/>
        <w:spacing w:before="220" w:after="100"/>
      </w:pPr>
      <w:r>
        <w:rPr>
          <w:rFonts w:ascii="Aptos" w:eastAsia="Aptos" w:hAnsi="Aptos" w:cs="Aptos"/>
          <w:color w:val="F29D22"/>
        </w:rPr>
        <w:t xml:space="preserve">▪ </w:t>
      </w:r>
      <w:r>
        <w:rPr>
          <w:rFonts w:ascii="Aptos" w:eastAsia="Aptos" w:hAnsi="Aptos" w:cs="Aptos"/>
          <w:b/>
          <w:bCs/>
          <w:color w:val="7C7C81"/>
        </w:rPr>
        <w:t>All Employees</w:t>
      </w:r>
    </w:p>
    <w:p w14:paraId="4EFA2098" w14:textId="77777777" w:rsidR="00CE5D5A" w:rsidRDefault="00585E68">
      <w:pPr>
        <w:spacing w:after="160" w:line="264" w:lineRule="auto"/>
      </w:pPr>
      <w:r>
        <w:rPr>
          <w:rFonts w:ascii="Aptos" w:eastAsia="Aptos" w:hAnsi="Aptos" w:cs="Aptos"/>
          <w:color w:val="7C7C81"/>
        </w:rPr>
        <w:t>All employees have a personal responsibility to treat colleagues, clients and other individuals with dignity and respect, to uphold the principles of this policy and to report concerns about discriminatory behaviour through the appropriate channels.</w:t>
      </w:r>
    </w:p>
    <w:p w14:paraId="4EFA2099" w14:textId="77777777" w:rsidR="00CE5D5A" w:rsidRDefault="00585E68">
      <w:pPr>
        <w:keepNext/>
        <w:keepLines/>
        <w:spacing w:before="220" w:after="100"/>
      </w:pPr>
      <w:r>
        <w:rPr>
          <w:rFonts w:ascii="Aptos" w:eastAsia="Aptos" w:hAnsi="Aptos" w:cs="Aptos"/>
          <w:color w:val="F29D22"/>
        </w:rPr>
        <w:t xml:space="preserve">▪ </w:t>
      </w:r>
      <w:r>
        <w:rPr>
          <w:rFonts w:ascii="Aptos" w:eastAsia="Aptos" w:hAnsi="Aptos" w:cs="Aptos"/>
          <w:b/>
          <w:bCs/>
          <w:color w:val="7C7C81"/>
        </w:rPr>
        <w:t>Confidentiality</w:t>
      </w:r>
    </w:p>
    <w:p w14:paraId="4EFA209A" w14:textId="77777777" w:rsidR="00CE5D5A" w:rsidRDefault="00585E68">
      <w:pPr>
        <w:spacing w:after="160" w:line="264" w:lineRule="auto"/>
      </w:pPr>
      <w:r>
        <w:rPr>
          <w:rFonts w:ascii="Aptos" w:eastAsia="Aptos" w:hAnsi="Aptos" w:cs="Aptos"/>
          <w:color w:val="7C7C81"/>
        </w:rPr>
        <w:t>Concerns raised under this policy will be handled as confidentially as reasonably possible.</w:t>
      </w:r>
    </w:p>
    <w:p w14:paraId="4EFA209B" w14:textId="77777777" w:rsidR="00CE5D5A" w:rsidRDefault="00585E68">
      <w:pPr>
        <w:keepNext/>
        <w:keepLines/>
        <w:spacing w:before="200" w:after="40"/>
      </w:pPr>
      <w:r>
        <w:rPr>
          <w:rFonts w:ascii="Aptos" w:eastAsia="Aptos" w:hAnsi="Aptos" w:cs="Aptos"/>
          <w:b/>
          <w:bCs/>
          <w:color w:val="F29D22"/>
          <w:spacing w:val="20"/>
        </w:rPr>
        <w:t>SECTION 10</w:t>
      </w:r>
    </w:p>
    <w:p w14:paraId="4EFA209C" w14:textId="77777777" w:rsidR="00CE5D5A" w:rsidRDefault="00585E68">
      <w:pPr>
        <w:keepNext/>
        <w:keepLines/>
      </w:pPr>
      <w:r>
        <w:rPr>
          <w:rFonts w:ascii="Aptos" w:eastAsia="Aptos" w:hAnsi="Aptos" w:cs="Aptos"/>
          <w:b/>
          <w:bCs/>
          <w:color w:val="7C7C81"/>
          <w:sz w:val="24"/>
          <w:szCs w:val="24"/>
        </w:rPr>
        <w:t>Raising Concerns</w:t>
      </w:r>
    </w:p>
    <w:p w14:paraId="4EFA209D" w14:textId="77777777" w:rsidR="00CE5D5A" w:rsidRDefault="00CE5D5A">
      <w:pPr>
        <w:keepNext/>
        <w:pBdr>
          <w:bottom w:val="single" w:sz="6" w:space="1" w:color="B9B8B9"/>
        </w:pBdr>
        <w:spacing w:after="120"/>
      </w:pPr>
    </w:p>
    <w:p w14:paraId="4EFA209E" w14:textId="77777777" w:rsidR="00CE5D5A" w:rsidRDefault="00585E68">
      <w:pPr>
        <w:spacing w:after="160" w:line="264" w:lineRule="auto"/>
      </w:pPr>
      <w:r>
        <w:rPr>
          <w:rFonts w:ascii="Aptos" w:eastAsia="Aptos" w:hAnsi="Aptos" w:cs="Aptos"/>
          <w:color w:val="7C7C81"/>
        </w:rPr>
        <w:t>Any employee who believes they have been subjected to discrimination, harassment or victimisation, or who witnesses such behaviour, is encouraged to raise their concerns as early as possible. Concerns may be raised informally with a line manager or HR, or formally through the organisation's Grievance Policy.</w:t>
      </w:r>
    </w:p>
    <w:p w14:paraId="4EFA209F" w14:textId="77777777" w:rsidR="00CE5D5A" w:rsidRDefault="00585E68">
      <w:pPr>
        <w:spacing w:after="160" w:line="264" w:lineRule="auto"/>
      </w:pPr>
      <w:r>
        <w:rPr>
          <w:rFonts w:ascii="Aptos" w:eastAsia="Aptos" w:hAnsi="Aptos" w:cs="Aptos"/>
          <w:color w:val="7C7C81"/>
        </w:rPr>
        <w:t xml:space="preserve">The organisation will investigate all concerns thoroughly, fairly and without delay. Employees raising genuine concerns will not suffer any detriment </w:t>
      </w:r>
      <w:proofErr w:type="gramStart"/>
      <w:r>
        <w:rPr>
          <w:rFonts w:ascii="Aptos" w:eastAsia="Aptos" w:hAnsi="Aptos" w:cs="Aptos"/>
          <w:color w:val="7C7C81"/>
        </w:rPr>
        <w:t>as a result of</w:t>
      </w:r>
      <w:proofErr w:type="gramEnd"/>
      <w:r>
        <w:rPr>
          <w:rFonts w:ascii="Aptos" w:eastAsia="Aptos" w:hAnsi="Aptos" w:cs="Aptos"/>
          <w:color w:val="7C7C81"/>
        </w:rPr>
        <w:t xml:space="preserve"> doing so. Malicious or vexatious complaints may be subject to the disciplinary procedure.</w:t>
      </w:r>
    </w:p>
    <w:p w14:paraId="4EFA20A0" w14:textId="77777777" w:rsidR="00CE5D5A" w:rsidRDefault="00585E68">
      <w:pPr>
        <w:keepNext/>
        <w:keepLines/>
        <w:spacing w:before="200" w:after="40"/>
      </w:pPr>
      <w:r>
        <w:rPr>
          <w:rFonts w:ascii="Aptos" w:eastAsia="Aptos" w:hAnsi="Aptos" w:cs="Aptos"/>
          <w:b/>
          <w:bCs/>
          <w:color w:val="F29D22"/>
          <w:spacing w:val="20"/>
        </w:rPr>
        <w:t>SECTION 11</w:t>
      </w:r>
    </w:p>
    <w:p w14:paraId="4EFA20A1" w14:textId="77777777" w:rsidR="00CE5D5A" w:rsidRDefault="00585E68">
      <w:pPr>
        <w:keepNext/>
        <w:keepLines/>
      </w:pPr>
      <w:r>
        <w:rPr>
          <w:rFonts w:ascii="Aptos" w:eastAsia="Aptos" w:hAnsi="Aptos" w:cs="Aptos"/>
          <w:b/>
          <w:bCs/>
          <w:color w:val="7C7C81"/>
          <w:sz w:val="24"/>
          <w:szCs w:val="24"/>
        </w:rPr>
        <w:t>Monitoring and Review</w:t>
      </w:r>
    </w:p>
    <w:p w14:paraId="4EFA20A2" w14:textId="77777777" w:rsidR="00CE5D5A" w:rsidRDefault="00CE5D5A">
      <w:pPr>
        <w:keepNext/>
        <w:pBdr>
          <w:bottom w:val="single" w:sz="6" w:space="1" w:color="B9B8B9"/>
        </w:pBdr>
        <w:spacing w:after="120"/>
      </w:pPr>
    </w:p>
    <w:p w14:paraId="4EFA20A3" w14:textId="77777777" w:rsidR="00CE5D5A" w:rsidRDefault="00585E68">
      <w:pPr>
        <w:spacing w:after="160" w:line="264" w:lineRule="auto"/>
      </w:pPr>
      <w:r>
        <w:rPr>
          <w:rFonts w:ascii="Aptos" w:eastAsia="Aptos" w:hAnsi="Aptos" w:cs="Aptos"/>
          <w:color w:val="7C7C81"/>
        </w:rPr>
        <w:t>[Organisation Name] will monitor the application of this policy and its effectiveness on a [e.g. annual] basis, including through analysis of workforce data where appropriate. Monitoring data will be used to identify any areas for improvement and to inform the organisation's broader diversity and inclusion strategy. Any monitoring information collected will be processed confidentially and in accordance with data protection legislation.</w:t>
      </w:r>
    </w:p>
    <w:p w14:paraId="4EFA20A4" w14:textId="77777777" w:rsidR="00CE5D5A" w:rsidRDefault="00585E68">
      <w:pPr>
        <w:keepNext/>
        <w:keepLines/>
        <w:spacing w:before="200" w:after="40"/>
      </w:pPr>
      <w:r>
        <w:rPr>
          <w:rFonts w:ascii="Aptos" w:eastAsia="Aptos" w:hAnsi="Aptos" w:cs="Aptos"/>
          <w:b/>
          <w:bCs/>
          <w:color w:val="F29D22"/>
          <w:spacing w:val="20"/>
        </w:rPr>
        <w:t>SECTION 12</w:t>
      </w:r>
    </w:p>
    <w:p w14:paraId="4EFA20A5" w14:textId="77777777" w:rsidR="00CE5D5A" w:rsidRDefault="00585E68">
      <w:pPr>
        <w:keepNext/>
        <w:keepLines/>
      </w:pPr>
      <w:r>
        <w:rPr>
          <w:rFonts w:ascii="Aptos" w:eastAsia="Aptos" w:hAnsi="Aptos" w:cs="Aptos"/>
          <w:b/>
          <w:bCs/>
          <w:color w:val="7C7C81"/>
          <w:sz w:val="24"/>
          <w:szCs w:val="24"/>
        </w:rPr>
        <w:t>Breaches of this Policy</w:t>
      </w:r>
    </w:p>
    <w:p w14:paraId="4EFA20A6" w14:textId="77777777" w:rsidR="00CE5D5A" w:rsidRDefault="00CE5D5A">
      <w:pPr>
        <w:keepNext/>
        <w:pBdr>
          <w:bottom w:val="single" w:sz="6" w:space="1" w:color="B9B8B9"/>
        </w:pBdr>
        <w:spacing w:after="120"/>
      </w:pPr>
    </w:p>
    <w:p w14:paraId="4EFA20A7" w14:textId="77777777" w:rsidR="00CE5D5A" w:rsidRDefault="00585E68">
      <w:pPr>
        <w:spacing w:after="160" w:line="264" w:lineRule="auto"/>
      </w:pPr>
      <w:r>
        <w:rPr>
          <w:rFonts w:ascii="Aptos" w:eastAsia="Aptos" w:hAnsi="Aptos" w:cs="Aptos"/>
          <w:color w:val="7C7C81"/>
        </w:rPr>
        <w:t>Any breach of this policy by an employee may be treated as a disciplinary matter and dealt with in accordance with the organisation's Disciplinary and Dismissal Policy. Serious breaches, including harassment or deliberate discrimination, may constitute gross misconduct and could result in summary dismissal.</w:t>
      </w:r>
    </w:p>
    <w:p w14:paraId="4EFA20A8" w14:textId="77777777" w:rsidR="00CE5D5A" w:rsidRDefault="00585E68">
      <w:pPr>
        <w:keepNext/>
        <w:keepLines/>
        <w:spacing w:before="200" w:after="40"/>
      </w:pPr>
      <w:r>
        <w:rPr>
          <w:rFonts w:ascii="Aptos" w:eastAsia="Aptos" w:hAnsi="Aptos" w:cs="Aptos"/>
          <w:b/>
          <w:bCs/>
          <w:color w:val="F29D22"/>
          <w:spacing w:val="20"/>
        </w:rPr>
        <w:lastRenderedPageBreak/>
        <w:t>SECTION 13</w:t>
      </w:r>
    </w:p>
    <w:p w14:paraId="4EFA20A9" w14:textId="77777777" w:rsidR="00CE5D5A" w:rsidRDefault="00585E68">
      <w:pPr>
        <w:keepNext/>
        <w:keepLines/>
      </w:pPr>
      <w:r>
        <w:rPr>
          <w:rFonts w:ascii="Aptos" w:eastAsia="Aptos" w:hAnsi="Aptos" w:cs="Aptos"/>
          <w:b/>
          <w:bCs/>
          <w:color w:val="7C7C81"/>
          <w:sz w:val="24"/>
          <w:szCs w:val="24"/>
        </w:rPr>
        <w:t>Legal Framework</w:t>
      </w:r>
    </w:p>
    <w:p w14:paraId="4EFA20AA" w14:textId="77777777" w:rsidR="00CE5D5A" w:rsidRDefault="00CE5D5A">
      <w:pPr>
        <w:keepNext/>
        <w:pBdr>
          <w:bottom w:val="single" w:sz="6" w:space="1" w:color="B9B8B9"/>
        </w:pBdr>
        <w:spacing w:after="120"/>
      </w:pPr>
    </w:p>
    <w:p w14:paraId="4EFA20AB" w14:textId="77777777" w:rsidR="00CE5D5A" w:rsidRDefault="00585E68">
      <w:pPr>
        <w:spacing w:after="160" w:line="264" w:lineRule="auto"/>
      </w:pPr>
      <w:r>
        <w:rPr>
          <w:rFonts w:ascii="Aptos" w:eastAsia="Aptos" w:hAnsi="Aptos" w:cs="Aptos"/>
          <w:color w:val="7C7C81"/>
        </w:rPr>
        <w:t>This policy is underpinned by the following key legislation:</w:t>
      </w:r>
    </w:p>
    <w:p w14:paraId="4EFA20AC" w14:textId="4B4299CC"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Equality Act 2010</w:t>
      </w:r>
    </w:p>
    <w:p w14:paraId="4EFA20AD" w14:textId="54D8FECB"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Human Rights Act 1998</w:t>
      </w:r>
    </w:p>
    <w:p w14:paraId="4EFA20AE" w14:textId="3C0433E3"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Employment Rights Act 1996</w:t>
      </w:r>
    </w:p>
    <w:p w14:paraId="4EFA20AF" w14:textId="34068A07"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Part-time Workers (Prevention of Less Favourable Treatment) Regulations 2000</w:t>
      </w:r>
    </w:p>
    <w:p w14:paraId="4EFA20B0" w14:textId="22F16209" w:rsidR="00CE5D5A" w:rsidRDefault="001A0D59">
      <w:pPr>
        <w:spacing w:line="258" w:lineRule="auto"/>
        <w:ind w:left="300" w:hanging="220"/>
      </w:pPr>
      <w:r>
        <w:rPr>
          <w:rFonts w:ascii="Aptos" w:eastAsia="Aptos" w:hAnsi="Aptos" w:cs="Aptos"/>
          <w:b/>
          <w:bCs/>
          <w:color w:val="F29D22"/>
        </w:rPr>
        <w:t>-</w:t>
      </w:r>
      <w:r w:rsidR="00585E68">
        <w:rPr>
          <w:rFonts w:ascii="Aptos" w:eastAsia="Aptos" w:hAnsi="Aptos" w:cs="Aptos"/>
          <w:b/>
          <w:bCs/>
          <w:color w:val="F29D22"/>
        </w:rPr>
        <w:t xml:space="preserve">  </w:t>
      </w:r>
      <w:r w:rsidR="00585E68">
        <w:rPr>
          <w:rFonts w:ascii="Aptos" w:eastAsia="Aptos" w:hAnsi="Aptos" w:cs="Aptos"/>
          <w:color w:val="7C7C81"/>
        </w:rPr>
        <w:t>Fixed-term Employees (Prevention of Less Favourable Treatment) Regulations 2002</w:t>
      </w:r>
    </w:p>
    <w:p w14:paraId="4EFA20B1" w14:textId="77777777" w:rsidR="00CE5D5A" w:rsidRDefault="00585E68">
      <w:pPr>
        <w:spacing w:before="150" w:after="160" w:line="264" w:lineRule="auto"/>
      </w:pPr>
      <w:r>
        <w:rPr>
          <w:rFonts w:ascii="Aptos" w:eastAsia="Aptos" w:hAnsi="Aptos" w:cs="Aptos"/>
          <w:color w:val="7C7C81"/>
        </w:rPr>
        <w:t>The organisation will have regard to any updates or amendments to relevant legislation and will update this policy accordingly.</w:t>
      </w:r>
    </w:p>
    <w:p w14:paraId="4EFA20B2" w14:textId="77777777" w:rsidR="00CE5D5A" w:rsidRDefault="00585E68">
      <w:pPr>
        <w:keepNext/>
        <w:keepLines/>
        <w:spacing w:before="200" w:after="40"/>
      </w:pPr>
      <w:r>
        <w:rPr>
          <w:rFonts w:ascii="Aptos" w:eastAsia="Aptos" w:hAnsi="Aptos" w:cs="Aptos"/>
          <w:b/>
          <w:bCs/>
          <w:color w:val="F29D22"/>
          <w:spacing w:val="20"/>
        </w:rPr>
        <w:t>SECTION 14</w:t>
      </w:r>
    </w:p>
    <w:p w14:paraId="4EFA20B3" w14:textId="77777777" w:rsidR="00CE5D5A" w:rsidRDefault="00585E68">
      <w:pPr>
        <w:keepNext/>
        <w:keepLines/>
      </w:pPr>
      <w:r>
        <w:rPr>
          <w:rFonts w:ascii="Aptos" w:eastAsia="Aptos" w:hAnsi="Aptos" w:cs="Aptos"/>
          <w:b/>
          <w:bCs/>
          <w:color w:val="7C7C81"/>
          <w:sz w:val="24"/>
          <w:szCs w:val="24"/>
        </w:rPr>
        <w:t>Policy Review</w:t>
      </w:r>
    </w:p>
    <w:p w14:paraId="4EFA20B4" w14:textId="77777777" w:rsidR="00CE5D5A" w:rsidRDefault="00CE5D5A">
      <w:pPr>
        <w:keepNext/>
        <w:pBdr>
          <w:bottom w:val="single" w:sz="6" w:space="1" w:color="B9B8B9"/>
        </w:pBdr>
        <w:spacing w:after="120"/>
      </w:pPr>
    </w:p>
    <w:p w14:paraId="4EFA20B5" w14:textId="77777777" w:rsidR="00CE5D5A" w:rsidRDefault="00585E68">
      <w:pPr>
        <w:spacing w:after="160" w:line="264" w:lineRule="auto"/>
      </w:pPr>
      <w:r>
        <w:rPr>
          <w:rFonts w:ascii="Aptos" w:eastAsia="Aptos" w:hAnsi="Aptos" w:cs="Aptos"/>
          <w:color w:val="7C7C81"/>
        </w:rPr>
        <w:t>This policy will be reviewed [annually / every two years] or following any significant legislative change. The policy owner is responsible for ensuring it remains current, lawful and fit for purpose.</w:t>
      </w:r>
    </w:p>
    <w:p w14:paraId="4EFA20B6" w14:textId="77777777" w:rsidR="00CE5D5A" w:rsidRDefault="00585E68">
      <w:pPr>
        <w:pBdr>
          <w:left w:val="single" w:sz="18" w:space="10" w:color="F29D22"/>
        </w:pBdr>
        <w:spacing w:line="264" w:lineRule="auto"/>
        <w:ind w:left="260"/>
      </w:pPr>
      <w:r>
        <w:rPr>
          <w:rFonts w:ascii="Aptos" w:eastAsia="Aptos" w:hAnsi="Aptos" w:cs="Aptos"/>
          <w:color w:val="7C7C81"/>
        </w:rPr>
        <w:t>Questions about this policy or its application should be directed to [HR Contact Name] at [email address / telephone number].</w:t>
      </w:r>
    </w:p>
    <w:sectPr w:rsidR="00CE5D5A">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A980" w14:textId="77777777" w:rsidR="00D46644" w:rsidRDefault="00D46644">
      <w:r>
        <w:separator/>
      </w:r>
    </w:p>
  </w:endnote>
  <w:endnote w:type="continuationSeparator" w:id="0">
    <w:p w14:paraId="1ED9F4B6" w14:textId="77777777" w:rsidR="00D46644" w:rsidRDefault="00D4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20B9" w14:textId="77777777" w:rsidR="00CE5D5A" w:rsidRDefault="00585E6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EFA20BA" w14:textId="77777777" w:rsidR="00CE5D5A" w:rsidRDefault="00585E6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8559" w14:textId="77777777" w:rsidR="00D46644" w:rsidRDefault="00D46644">
      <w:r>
        <w:separator/>
      </w:r>
    </w:p>
  </w:footnote>
  <w:footnote w:type="continuationSeparator" w:id="0">
    <w:p w14:paraId="00C7EA5B" w14:textId="77777777" w:rsidR="00D46644" w:rsidRDefault="00D46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20B7" w14:textId="77777777" w:rsidR="00CE5D5A" w:rsidRDefault="00585E68">
    <w:pPr>
      <w:jc w:val="center"/>
    </w:pPr>
    <w:r>
      <w:rPr>
        <w:noProof/>
      </w:rPr>
      <w:drawing>
        <wp:inline distT="0" distB="0" distL="0" distR="0" wp14:anchorId="4EFA20BB" wp14:editId="4EFA20B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EFA20B8" w14:textId="77777777" w:rsidR="00CE5D5A" w:rsidRDefault="00CE5D5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239F0"/>
    <w:multiLevelType w:val="hybridMultilevel"/>
    <w:tmpl w:val="79286138"/>
    <w:lvl w:ilvl="0" w:tplc="FFD670E6">
      <w:start w:val="1"/>
      <w:numFmt w:val="bullet"/>
      <w:lvlText w:val="●"/>
      <w:lvlJc w:val="left"/>
      <w:pPr>
        <w:ind w:left="720" w:hanging="360"/>
      </w:pPr>
    </w:lvl>
    <w:lvl w:ilvl="1" w:tplc="C3680084">
      <w:start w:val="1"/>
      <w:numFmt w:val="bullet"/>
      <w:lvlText w:val="○"/>
      <w:lvlJc w:val="left"/>
      <w:pPr>
        <w:ind w:left="1440" w:hanging="360"/>
      </w:pPr>
    </w:lvl>
    <w:lvl w:ilvl="2" w:tplc="429A621E">
      <w:start w:val="1"/>
      <w:numFmt w:val="bullet"/>
      <w:lvlText w:val="■"/>
      <w:lvlJc w:val="left"/>
      <w:pPr>
        <w:ind w:left="2160" w:hanging="360"/>
      </w:pPr>
    </w:lvl>
    <w:lvl w:ilvl="3" w:tplc="7976FF02">
      <w:start w:val="1"/>
      <w:numFmt w:val="bullet"/>
      <w:lvlText w:val="●"/>
      <w:lvlJc w:val="left"/>
      <w:pPr>
        <w:ind w:left="2880" w:hanging="360"/>
      </w:pPr>
    </w:lvl>
    <w:lvl w:ilvl="4" w:tplc="8556D566">
      <w:start w:val="1"/>
      <w:numFmt w:val="bullet"/>
      <w:lvlText w:val="○"/>
      <w:lvlJc w:val="left"/>
      <w:pPr>
        <w:ind w:left="3600" w:hanging="360"/>
      </w:pPr>
    </w:lvl>
    <w:lvl w:ilvl="5" w:tplc="26222DB4">
      <w:start w:val="1"/>
      <w:numFmt w:val="bullet"/>
      <w:lvlText w:val="■"/>
      <w:lvlJc w:val="left"/>
      <w:pPr>
        <w:ind w:left="4320" w:hanging="360"/>
      </w:pPr>
    </w:lvl>
    <w:lvl w:ilvl="6" w:tplc="B744202C">
      <w:start w:val="1"/>
      <w:numFmt w:val="bullet"/>
      <w:lvlText w:val="●"/>
      <w:lvlJc w:val="left"/>
      <w:pPr>
        <w:ind w:left="5040" w:hanging="360"/>
      </w:pPr>
    </w:lvl>
    <w:lvl w:ilvl="7" w:tplc="9858EDF8">
      <w:start w:val="1"/>
      <w:numFmt w:val="bullet"/>
      <w:lvlText w:val="●"/>
      <w:lvlJc w:val="left"/>
      <w:pPr>
        <w:ind w:left="5760" w:hanging="360"/>
      </w:pPr>
    </w:lvl>
    <w:lvl w:ilvl="8" w:tplc="EEB4EF8A">
      <w:start w:val="1"/>
      <w:numFmt w:val="bullet"/>
      <w:lvlText w:val="●"/>
      <w:lvlJc w:val="left"/>
      <w:pPr>
        <w:ind w:left="6480" w:hanging="360"/>
      </w:pPr>
    </w:lvl>
  </w:abstractNum>
  <w:num w:numId="1" w16cid:durableId="18198781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5A"/>
    <w:rsid w:val="000A5EDE"/>
    <w:rsid w:val="001A0D59"/>
    <w:rsid w:val="00421DCA"/>
    <w:rsid w:val="00501554"/>
    <w:rsid w:val="00571942"/>
    <w:rsid w:val="00585E68"/>
    <w:rsid w:val="0060266D"/>
    <w:rsid w:val="00961D6B"/>
    <w:rsid w:val="00B86785"/>
    <w:rsid w:val="00BC672A"/>
    <w:rsid w:val="00C95876"/>
    <w:rsid w:val="00CE5D5A"/>
    <w:rsid w:val="00D46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203B"/>
  <w15:docId w15:val="{A004D15A-2440-40BC-9169-AAF28173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8343</Characters>
  <Application>Microsoft Office Word</Application>
  <DocSecurity>0</DocSecurity>
  <Lines>379</Lines>
  <Paragraphs>323</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Policy Template</dc:title>
  <dc:creator>White Cube Consulting</dc:creator>
  <cp:lastModifiedBy>Campbell Urquhart</cp:lastModifiedBy>
  <cp:revision>7</cp:revision>
  <dcterms:created xsi:type="dcterms:W3CDTF">2026-07-03T12:13:00Z</dcterms:created>
  <dcterms:modified xsi:type="dcterms:W3CDTF">2026-07-17T08:56:00Z</dcterms:modified>
</cp:coreProperties>
</file>