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AC88C" w14:textId="77777777" w:rsidR="00840F46" w:rsidRDefault="002C36D9">
      <w:pPr>
        <w:keepNext/>
        <w:spacing w:after="60"/>
        <w:jc w:val="center"/>
      </w:pPr>
      <w:r>
        <w:rPr>
          <w:rFonts w:ascii="Aptos" w:eastAsia="Aptos" w:hAnsi="Aptos" w:cs="Aptos"/>
          <w:b/>
          <w:bCs/>
          <w:color w:val="F29D22"/>
          <w:spacing w:val="22"/>
        </w:rPr>
        <w:t>HR POLICY</w:t>
      </w:r>
    </w:p>
    <w:p w14:paraId="691C7727" w14:textId="54ED3775" w:rsidR="00840F46" w:rsidRDefault="002C36D9">
      <w:pPr>
        <w:spacing w:after="60"/>
        <w:jc w:val="center"/>
      </w:pPr>
      <w:r>
        <w:rPr>
          <w:rFonts w:ascii="Aptos" w:eastAsia="Aptos" w:hAnsi="Aptos" w:cs="Aptos"/>
          <w:b/>
          <w:bCs/>
          <w:color w:val="7C7C81"/>
          <w:sz w:val="48"/>
          <w:szCs w:val="48"/>
        </w:rPr>
        <w:t>Employee Handbook</w:t>
      </w:r>
    </w:p>
    <w:p w14:paraId="2C4428CE" w14:textId="77777777" w:rsidR="002921C2" w:rsidRDefault="002921C2">
      <w:pPr>
        <w:spacing w:after="160" w:line="264" w:lineRule="auto"/>
        <w:rPr>
          <w:rFonts w:ascii="Aptos" w:eastAsia="Aptos" w:hAnsi="Aptos" w:cs="Aptos"/>
          <w:color w:val="7C7C81"/>
        </w:rPr>
      </w:pPr>
    </w:p>
    <w:p w14:paraId="3423E088" w14:textId="42074739" w:rsidR="00840F46" w:rsidRDefault="002C36D9">
      <w:pPr>
        <w:spacing w:after="160" w:line="264" w:lineRule="auto"/>
      </w:pPr>
      <w:r>
        <w:rPr>
          <w:rFonts w:ascii="Aptos" w:eastAsia="Aptos" w:hAnsi="Aptos" w:cs="Aptos"/>
          <w:color w:val="7C7C81"/>
        </w:rPr>
        <w:t>Developed in partnership with White Cube Consulting Ltd.</w:t>
      </w:r>
    </w:p>
    <w:p w14:paraId="5F6983A4" w14:textId="77777777" w:rsidR="00840F46" w:rsidRDefault="002C36D9">
      <w:pPr>
        <w:spacing w:after="160" w:line="264" w:lineRule="auto"/>
      </w:pPr>
      <w:r>
        <w:rPr>
          <w:rFonts w:ascii="Aptos" w:eastAsia="Aptos" w:hAnsi="Aptos" w:cs="Aptos"/>
          <w:color w:val="7C7C81"/>
        </w:rPr>
        <w:t>HR, Training &amp; Development and Recruitment Consultancy</w:t>
      </w:r>
    </w:p>
    <w:p w14:paraId="6DEC1A4B" w14:textId="77777777" w:rsidR="00840F46" w:rsidRDefault="002C36D9">
      <w:pPr>
        <w:spacing w:after="160" w:line="264" w:lineRule="auto"/>
      </w:pPr>
      <w:r>
        <w:rPr>
          <w:rFonts w:ascii="Aptos" w:eastAsia="Aptos" w:hAnsi="Aptos" w:cs="Aptos"/>
          <w:color w:val="7C7C81"/>
        </w:rPr>
        <w:t>hello@whitecubeconsulting.com  |  01224 531524  |  www.whitecubeconsulting.com</w:t>
      </w:r>
    </w:p>
    <w:p w14:paraId="15B9A8C8" w14:textId="550AA643" w:rsidR="00840F46" w:rsidRDefault="00840F46">
      <w:pPr>
        <w:keepNext/>
        <w:keepLines/>
        <w:spacing w:before="220" w:after="100"/>
        <w:rPr>
          <w:rFonts w:ascii="Aptos" w:eastAsia="Aptos" w:hAnsi="Aptos" w:cs="Aptos"/>
          <w:b/>
          <w:bCs/>
          <w:color w:val="7C7C81"/>
        </w:rPr>
      </w:pPr>
    </w:p>
    <w:tbl>
      <w:tblPr>
        <w:tblW w:w="9638" w:type="dxa"/>
        <w:tblLayout w:type="fixed"/>
        <w:tblLook w:val="04A0" w:firstRow="1" w:lastRow="0" w:firstColumn="1" w:lastColumn="0" w:noHBand="0" w:noVBand="1"/>
      </w:tblPr>
      <w:tblGrid>
        <w:gridCol w:w="2700"/>
        <w:gridCol w:w="6938"/>
      </w:tblGrid>
      <w:tr w:rsidR="009D4AAB" w14:paraId="507F8E46" w14:textId="77777777" w:rsidTr="003F5E4D">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094C6BE" w14:textId="77777777" w:rsidR="009D4AAB" w:rsidRPr="00D202F7" w:rsidRDefault="009D4AAB" w:rsidP="003F5E4D">
            <w:pPr>
              <w:rPr>
                <w:rFonts w:ascii="Aptos" w:eastAsia="Aptos" w:hAnsi="Aptos" w:cs="Aptos"/>
                <w:b/>
                <w:bCs/>
                <w:color w:val="FFFFFF" w:themeColor="background1"/>
              </w:rPr>
            </w:pPr>
            <w:r w:rsidRPr="00D202F7">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69941D6" w14:textId="77777777" w:rsidR="009D4AAB" w:rsidRPr="00BB5C44" w:rsidRDefault="009D4AAB" w:rsidP="003F5E4D">
            <w:pPr>
              <w:rPr>
                <w:rFonts w:ascii="Aptos" w:eastAsia="Aptos" w:hAnsi="Aptos" w:cs="Aptos"/>
                <w:color w:val="7C7C81"/>
              </w:rPr>
            </w:pPr>
            <w:r>
              <w:rPr>
                <w:rFonts w:ascii="Aptos" w:eastAsia="Aptos" w:hAnsi="Aptos" w:cs="Aptos"/>
                <w:color w:val="7C7C81"/>
              </w:rPr>
              <w:t>[Organisation Name]</w:t>
            </w:r>
          </w:p>
        </w:tc>
      </w:tr>
      <w:tr w:rsidR="009D4AAB" w14:paraId="14D61DEC" w14:textId="77777777" w:rsidTr="003F5E4D">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88203F9" w14:textId="77777777" w:rsidR="009D4AAB" w:rsidRPr="00D202F7" w:rsidRDefault="009D4AAB" w:rsidP="003F5E4D">
            <w:pPr>
              <w:rPr>
                <w:rFonts w:ascii="Aptos" w:eastAsia="Aptos" w:hAnsi="Aptos" w:cs="Aptos"/>
                <w:b/>
                <w:bCs/>
                <w:color w:val="FFFFFF" w:themeColor="background1"/>
              </w:rPr>
            </w:pPr>
            <w:r w:rsidRPr="00D202F7">
              <w:rPr>
                <w:rFonts w:ascii="Aptos" w:eastAsia="Aptos" w:hAnsi="Aptos" w:cs="Aptos"/>
                <w:b/>
                <w:bCs/>
                <w:color w:val="FFFFFF" w:themeColor="background1"/>
              </w:rPr>
              <w:t>VERSION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EDF3A8E" w14:textId="77777777" w:rsidR="009D4AAB" w:rsidRPr="00BB5C44" w:rsidRDefault="009D4AAB" w:rsidP="003F5E4D">
            <w:pPr>
              <w:rPr>
                <w:rFonts w:ascii="Aptos" w:eastAsia="Aptos" w:hAnsi="Aptos" w:cs="Aptos"/>
                <w:color w:val="7C7C81"/>
              </w:rPr>
            </w:pPr>
            <w:r>
              <w:rPr>
                <w:rFonts w:ascii="Aptos" w:eastAsia="Aptos" w:hAnsi="Aptos" w:cs="Aptos"/>
                <w:color w:val="7C7C81"/>
              </w:rPr>
              <w:t>Version 1.0</w:t>
            </w:r>
          </w:p>
        </w:tc>
      </w:tr>
      <w:tr w:rsidR="009D4AAB" w14:paraId="62D27AAF" w14:textId="77777777" w:rsidTr="003F5E4D">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546B362" w14:textId="77777777" w:rsidR="009D4AAB" w:rsidRPr="00D202F7" w:rsidRDefault="009D4AAB" w:rsidP="003F5E4D">
            <w:pPr>
              <w:rPr>
                <w:rFonts w:ascii="Aptos" w:eastAsia="Aptos" w:hAnsi="Aptos" w:cs="Aptos"/>
                <w:b/>
                <w:bCs/>
                <w:color w:val="FFFFFF" w:themeColor="background1"/>
              </w:rPr>
            </w:pPr>
            <w:r w:rsidRPr="00D202F7">
              <w:rPr>
                <w:rFonts w:ascii="Aptos" w:eastAsia="Aptos" w:hAnsi="Aptos" w:cs="Aptos"/>
                <w:b/>
                <w:bCs/>
                <w:color w:val="FFFFFF" w:themeColor="background1"/>
              </w:rPr>
              <w:t>DATE ADOPTED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45CAFD6" w14:textId="77777777" w:rsidR="009D4AAB" w:rsidRPr="00BB5C44" w:rsidRDefault="009D4AAB" w:rsidP="003F5E4D">
            <w:pPr>
              <w:rPr>
                <w:rFonts w:ascii="Aptos" w:eastAsia="Aptos" w:hAnsi="Aptos" w:cs="Aptos"/>
                <w:color w:val="7C7C81"/>
              </w:rPr>
            </w:pPr>
            <w:r>
              <w:rPr>
                <w:rFonts w:ascii="Aptos" w:eastAsia="Aptos" w:hAnsi="Aptos" w:cs="Aptos"/>
                <w:color w:val="7C7C81"/>
              </w:rPr>
              <w:t>[Date]</w:t>
            </w:r>
          </w:p>
        </w:tc>
      </w:tr>
      <w:tr w:rsidR="009D4AAB" w14:paraId="5C7CD1F7" w14:textId="77777777" w:rsidTr="003F5E4D">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FB97287" w14:textId="77777777" w:rsidR="009D4AAB" w:rsidRPr="00D202F7" w:rsidRDefault="009D4AAB" w:rsidP="003F5E4D">
            <w:pPr>
              <w:rPr>
                <w:rFonts w:ascii="Aptos" w:eastAsia="Aptos" w:hAnsi="Aptos" w:cs="Aptos"/>
                <w:b/>
                <w:bCs/>
                <w:color w:val="FFFFFF" w:themeColor="background1"/>
              </w:rPr>
            </w:pPr>
            <w:r w:rsidRPr="00D202F7">
              <w:rPr>
                <w:rFonts w:ascii="Aptos" w:eastAsia="Aptos" w:hAnsi="Aptos" w:cs="Aptos"/>
                <w:b/>
                <w:bCs/>
                <w:color w:val="FFFFFF" w:themeColor="background1"/>
              </w:rPr>
              <w:t>REVIEW 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86B6E8C" w14:textId="77777777" w:rsidR="009D4AAB" w:rsidRPr="00BB5C44" w:rsidRDefault="009D4AAB" w:rsidP="003F5E4D">
            <w:pPr>
              <w:rPr>
                <w:rFonts w:ascii="Aptos" w:eastAsia="Aptos" w:hAnsi="Aptos" w:cs="Aptos"/>
                <w:color w:val="7C7C81"/>
              </w:rPr>
            </w:pPr>
            <w:r>
              <w:rPr>
                <w:rFonts w:ascii="Aptos" w:eastAsia="Aptos" w:hAnsi="Aptos" w:cs="Aptos"/>
                <w:color w:val="7C7C81"/>
              </w:rPr>
              <w:t>[Date - recommend annual review]</w:t>
            </w:r>
          </w:p>
        </w:tc>
      </w:tr>
      <w:tr w:rsidR="009D4AAB" w14:paraId="586C6CC3" w14:textId="77777777" w:rsidTr="003F5E4D">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B8FDA28" w14:textId="78419297" w:rsidR="009D4AAB" w:rsidRPr="00D202F7" w:rsidRDefault="009D4AAB" w:rsidP="003F5E4D">
            <w:pPr>
              <w:rPr>
                <w:rFonts w:ascii="Aptos" w:eastAsia="Aptos" w:hAnsi="Aptos" w:cs="Aptos"/>
                <w:b/>
                <w:bCs/>
                <w:color w:val="FFFFFF" w:themeColor="background1"/>
              </w:rPr>
            </w:pPr>
            <w:r>
              <w:rPr>
                <w:rFonts w:ascii="Aptos" w:eastAsia="Aptos" w:hAnsi="Aptos" w:cs="Aptos"/>
                <w:b/>
                <w:bCs/>
                <w:color w:val="FFFFFF" w:themeColor="background1"/>
              </w:rPr>
              <w:t>DOCUMENT</w:t>
            </w:r>
            <w:r w:rsidRPr="00D202F7">
              <w:rPr>
                <w:rFonts w:ascii="Aptos" w:eastAsia="Aptos" w:hAnsi="Aptos" w:cs="Aptos"/>
                <w:b/>
                <w:bCs/>
                <w:color w:val="FFFFFF" w:themeColor="background1"/>
              </w:rPr>
              <w:t xml:space="preserve"> OWNER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8B0F9D0" w14:textId="77777777" w:rsidR="009D4AAB" w:rsidRPr="00BB5C44" w:rsidRDefault="009D4AAB" w:rsidP="003F5E4D">
            <w:pPr>
              <w:rPr>
                <w:rFonts w:ascii="Aptos" w:eastAsia="Aptos" w:hAnsi="Aptos" w:cs="Aptos"/>
                <w:color w:val="7C7C81"/>
              </w:rPr>
            </w:pPr>
            <w:r>
              <w:rPr>
                <w:rFonts w:ascii="Aptos" w:eastAsia="Aptos" w:hAnsi="Aptos" w:cs="Aptos"/>
                <w:color w:val="7C7C81"/>
              </w:rPr>
              <w:t>HR / Senior Management</w:t>
            </w:r>
          </w:p>
        </w:tc>
      </w:tr>
      <w:tr w:rsidR="009D4AAB" w14:paraId="2E9012B6" w14:textId="77777777" w:rsidTr="003F5E4D">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2956AA0" w14:textId="77777777" w:rsidR="009D4AAB" w:rsidRPr="00D202F7" w:rsidRDefault="009D4AAB" w:rsidP="003F5E4D">
            <w:pPr>
              <w:rPr>
                <w:rFonts w:ascii="Aptos" w:eastAsia="Aptos" w:hAnsi="Aptos" w:cs="Aptos"/>
                <w:b/>
                <w:bCs/>
                <w:color w:val="FFFFFF" w:themeColor="background1"/>
              </w:rPr>
            </w:pPr>
            <w:r w:rsidRPr="00D202F7">
              <w:rPr>
                <w:rFonts w:ascii="Aptos" w:eastAsia="Aptos" w:hAnsi="Aptos" w:cs="Aptos"/>
                <w:b/>
                <w:bCs/>
                <w:color w:val="FFFFFF" w:themeColor="background1"/>
              </w:rPr>
              <w:t>SCOPE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9286AA5" w14:textId="77777777" w:rsidR="009D4AAB" w:rsidRPr="00BB5C44" w:rsidRDefault="009D4AAB" w:rsidP="003F5E4D">
            <w:pPr>
              <w:rPr>
                <w:rFonts w:ascii="Aptos" w:eastAsia="Aptos" w:hAnsi="Aptos" w:cs="Aptos"/>
                <w:color w:val="7C7C81"/>
              </w:rPr>
            </w:pPr>
            <w:r>
              <w:rPr>
                <w:rFonts w:ascii="Aptos" w:eastAsia="Aptos" w:hAnsi="Aptos" w:cs="Aptos"/>
                <w:color w:val="7C7C81"/>
              </w:rPr>
              <w:t>All employees, workers and contractors</w:t>
            </w:r>
          </w:p>
        </w:tc>
      </w:tr>
    </w:tbl>
    <w:p w14:paraId="1493C2DC" w14:textId="7F88FDBE" w:rsidR="00E6342E" w:rsidRDefault="00E6342E" w:rsidP="00E6342E">
      <w:pPr>
        <w:spacing w:after="160" w:line="264" w:lineRule="auto"/>
      </w:pPr>
      <w:r>
        <w:rPr>
          <w:rFonts w:ascii="Aptos" w:eastAsia="Aptos" w:hAnsi="Aptos" w:cs="Aptos"/>
          <w:color w:val="7C7C81"/>
        </w:rPr>
        <w:t xml:space="preserve"> </w:t>
      </w:r>
    </w:p>
    <w:p w14:paraId="47ABA804" w14:textId="77777777" w:rsidR="00840F46" w:rsidRDefault="002C36D9">
      <w:pPr>
        <w:pBdr>
          <w:left w:val="single" w:sz="18" w:space="10" w:color="F29D22"/>
        </w:pBdr>
        <w:spacing w:after="120" w:line="264" w:lineRule="auto"/>
        <w:ind w:left="260"/>
      </w:pPr>
      <w:r>
        <w:rPr>
          <w:rFonts w:ascii="Aptos" w:eastAsia="Aptos" w:hAnsi="Aptos" w:cs="Aptos"/>
          <w:color w:val="7C7C81"/>
        </w:rPr>
        <w:t>This handbook is provided for guidance only. It does not form part of any employee's contract of employment unless explicitly stated. The organisation reserves the right to amend, update or withdraw any policy or provision within this handbook at any time, following appropriate consultation where required.</w:t>
      </w:r>
    </w:p>
    <w:p w14:paraId="1F598675" w14:textId="77777777" w:rsidR="00840F46" w:rsidRDefault="002C36D9">
      <w:pPr>
        <w:pBdr>
          <w:left w:val="single" w:sz="18" w:space="10" w:color="F29D22"/>
        </w:pBdr>
        <w:spacing w:after="120" w:line="264" w:lineRule="auto"/>
        <w:ind w:left="260"/>
      </w:pPr>
      <w:r>
        <w:rPr>
          <w:rFonts w:ascii="Aptos" w:eastAsia="Aptos" w:hAnsi="Aptos" w:cs="Aptos"/>
          <w:color w:val="7C7C81"/>
        </w:rPr>
        <w:t>Employees are responsible for reading and familiarising themselves with the contents of this handbook. If you are unsure about any provision, speak to your line manager or HR.</w:t>
      </w:r>
    </w:p>
    <w:p w14:paraId="48880AA6" w14:textId="229FAD72" w:rsidR="00884A92" w:rsidRDefault="002C36D9">
      <w:pPr>
        <w:pBdr>
          <w:left w:val="single" w:sz="18" w:space="10" w:color="F29D22"/>
        </w:pBdr>
        <w:spacing w:line="264" w:lineRule="auto"/>
        <w:ind w:left="260"/>
        <w:rPr>
          <w:rFonts w:ascii="Aptos" w:eastAsia="Aptos" w:hAnsi="Aptos" w:cs="Aptos"/>
          <w:color w:val="7C7C81"/>
        </w:rPr>
      </w:pPr>
      <w:r>
        <w:rPr>
          <w:rFonts w:ascii="Aptos" w:eastAsia="Aptos" w:hAnsi="Aptos" w:cs="Aptos"/>
          <w:color w:val="7C7C81"/>
        </w:rPr>
        <w:t>Where this handbook refers to policies or procedures, it provides a summary. Full policy documents are available from HR on request. In the event of any conflict between this handbook and a specific policy document, the policy document will take precedence.</w:t>
      </w:r>
    </w:p>
    <w:p w14:paraId="64433A12" w14:textId="77777777" w:rsidR="00D97AF0" w:rsidRDefault="00D97AF0">
      <w:pPr>
        <w:pBdr>
          <w:left w:val="single" w:sz="18" w:space="10" w:color="F29D22"/>
        </w:pBdr>
        <w:spacing w:line="264" w:lineRule="auto"/>
        <w:ind w:left="260"/>
        <w:rPr>
          <w:rFonts w:ascii="Aptos" w:eastAsia="Aptos" w:hAnsi="Aptos" w:cs="Aptos"/>
          <w:color w:val="7C7C81"/>
        </w:rPr>
      </w:pPr>
    </w:p>
    <w:p w14:paraId="38DAB723" w14:textId="77777777" w:rsidR="00D97AF0" w:rsidRPr="00D97AF0" w:rsidRDefault="00D97AF0" w:rsidP="00D97AF0">
      <w:pPr>
        <w:pBdr>
          <w:left w:val="single" w:sz="18" w:space="10" w:color="F29D22"/>
        </w:pBdr>
        <w:spacing w:line="264" w:lineRule="auto"/>
        <w:ind w:left="260"/>
        <w:rPr>
          <w:rFonts w:ascii="Aptos" w:eastAsia="Aptos" w:hAnsi="Aptos" w:cs="Aptos"/>
          <w:color w:val="7C7C81"/>
        </w:rPr>
      </w:pPr>
      <w:r w:rsidRPr="00D97AF0">
        <w:rPr>
          <w:rFonts w:ascii="Aptos" w:eastAsia="Aptos" w:hAnsi="Aptos" w:cs="Aptos"/>
          <w:color w:val="7C7C81"/>
        </w:rPr>
        <w:t>How to use this handbook</w:t>
      </w:r>
    </w:p>
    <w:p w14:paraId="65648862" w14:textId="77777777" w:rsidR="00D97AF0" w:rsidRPr="00D97AF0" w:rsidRDefault="00D97AF0" w:rsidP="00D97AF0">
      <w:pPr>
        <w:pBdr>
          <w:left w:val="single" w:sz="18" w:space="10" w:color="F29D22"/>
        </w:pBdr>
        <w:spacing w:line="264" w:lineRule="auto"/>
        <w:ind w:left="260"/>
        <w:rPr>
          <w:rFonts w:ascii="Aptos" w:eastAsia="Aptos" w:hAnsi="Aptos" w:cs="Aptos"/>
          <w:color w:val="7C7C81"/>
        </w:rPr>
      </w:pPr>
    </w:p>
    <w:p w14:paraId="5F20E10A" w14:textId="572B9DDB" w:rsidR="00D97AF0" w:rsidRDefault="00D97AF0" w:rsidP="00D97AF0">
      <w:pPr>
        <w:pBdr>
          <w:left w:val="single" w:sz="18" w:space="10" w:color="F29D22"/>
        </w:pBdr>
        <w:spacing w:line="264" w:lineRule="auto"/>
        <w:ind w:left="260"/>
        <w:rPr>
          <w:rFonts w:ascii="Aptos" w:eastAsia="Aptos" w:hAnsi="Aptos" w:cs="Aptos"/>
          <w:color w:val="7C7C81"/>
        </w:rPr>
      </w:pPr>
      <w:r w:rsidRPr="00D97AF0">
        <w:rPr>
          <w:rFonts w:ascii="Aptos" w:eastAsia="Aptos" w:hAnsi="Aptos" w:cs="Aptos"/>
          <w:color w:val="7C7C81"/>
        </w:rPr>
        <w:t>This handbook summarises the organisation's key employment policies. More detailed procedures are available separately where appropriate.</w:t>
      </w:r>
    </w:p>
    <w:p w14:paraId="6C841828" w14:textId="1A4AA006" w:rsidR="00840F46" w:rsidRPr="00884A92" w:rsidRDefault="00840F46" w:rsidP="00884A92">
      <w:pPr>
        <w:rPr>
          <w:rFonts w:ascii="Aptos" w:eastAsia="Aptos" w:hAnsi="Aptos" w:cs="Aptos"/>
          <w:color w:val="7C7C81"/>
        </w:rPr>
      </w:pPr>
    </w:p>
    <w:p w14:paraId="29433F18" w14:textId="77777777" w:rsidR="00E6342E" w:rsidRDefault="00E6342E">
      <w:pPr>
        <w:rPr>
          <w:rFonts w:ascii="Aptos" w:eastAsia="Aptos" w:hAnsi="Aptos" w:cs="Aptos"/>
          <w:color w:val="F29D22"/>
        </w:rPr>
      </w:pPr>
      <w:r>
        <w:rPr>
          <w:rFonts w:ascii="Aptos" w:eastAsia="Aptos" w:hAnsi="Aptos" w:cs="Aptos"/>
          <w:color w:val="F29D22"/>
        </w:rPr>
        <w:br w:type="page"/>
      </w:r>
    </w:p>
    <w:p w14:paraId="260D5B79" w14:textId="457B60F4" w:rsidR="00840F46" w:rsidRDefault="002C36D9">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Contents</w:t>
      </w:r>
    </w:p>
    <w:p w14:paraId="697AEA46" w14:textId="77777777" w:rsidR="00840F46" w:rsidRDefault="002C36D9">
      <w:pPr>
        <w:spacing w:after="160" w:line="264" w:lineRule="auto"/>
      </w:pPr>
      <w:r>
        <w:rPr>
          <w:rFonts w:ascii="Aptos" w:eastAsia="Aptos" w:hAnsi="Aptos" w:cs="Aptos"/>
          <w:color w:val="7C7C81"/>
        </w:rPr>
        <w:t>1  Welcome from the Managing Director</w:t>
      </w:r>
    </w:p>
    <w:p w14:paraId="2B7A7DE9" w14:textId="77777777" w:rsidR="00840F46" w:rsidRDefault="002C36D9">
      <w:pPr>
        <w:spacing w:after="160" w:line="264" w:lineRule="auto"/>
      </w:pPr>
      <w:r>
        <w:rPr>
          <w:rFonts w:ascii="Aptos" w:eastAsia="Aptos" w:hAnsi="Aptos" w:cs="Aptos"/>
          <w:color w:val="7C7C81"/>
        </w:rPr>
        <w:t>2  About [Organisation Name]</w:t>
      </w:r>
    </w:p>
    <w:p w14:paraId="153D1E80" w14:textId="77777777" w:rsidR="00840F46" w:rsidRDefault="002C36D9">
      <w:pPr>
        <w:spacing w:after="160" w:line="264" w:lineRule="auto"/>
      </w:pPr>
      <w:r>
        <w:rPr>
          <w:rFonts w:ascii="Aptos" w:eastAsia="Aptos" w:hAnsi="Aptos" w:cs="Aptos"/>
          <w:color w:val="7C7C81"/>
        </w:rPr>
        <w:t>3  Your Contract and Terms of Employment</w:t>
      </w:r>
    </w:p>
    <w:p w14:paraId="64C7D995" w14:textId="77777777" w:rsidR="00840F46" w:rsidRDefault="002C36D9">
      <w:pPr>
        <w:spacing w:after="160" w:line="264" w:lineRule="auto"/>
      </w:pPr>
      <w:r>
        <w:rPr>
          <w:rFonts w:ascii="Aptos" w:eastAsia="Aptos" w:hAnsi="Aptos" w:cs="Aptos"/>
          <w:color w:val="7C7C81"/>
        </w:rPr>
        <w:t>4  Pay and Benefits</w:t>
      </w:r>
    </w:p>
    <w:p w14:paraId="61F31519" w14:textId="77777777" w:rsidR="00840F46" w:rsidRDefault="002C36D9">
      <w:pPr>
        <w:spacing w:after="160" w:line="264" w:lineRule="auto"/>
      </w:pPr>
      <w:r>
        <w:rPr>
          <w:rFonts w:ascii="Aptos" w:eastAsia="Aptos" w:hAnsi="Aptos" w:cs="Aptos"/>
          <w:color w:val="7C7C81"/>
        </w:rPr>
        <w:t>5  Working Hours, Breaks and Flexible Working</w:t>
      </w:r>
    </w:p>
    <w:p w14:paraId="457D5678" w14:textId="77777777" w:rsidR="00840F46" w:rsidRDefault="002C36D9">
      <w:pPr>
        <w:spacing w:after="160" w:line="264" w:lineRule="auto"/>
      </w:pPr>
      <w:r>
        <w:rPr>
          <w:rFonts w:ascii="Aptos" w:eastAsia="Aptos" w:hAnsi="Aptos" w:cs="Aptos"/>
          <w:color w:val="7C7C81"/>
        </w:rPr>
        <w:t>6  Annual Leave and Public Holidays</w:t>
      </w:r>
    </w:p>
    <w:p w14:paraId="746B1321" w14:textId="77777777" w:rsidR="00840F46" w:rsidRDefault="002C36D9">
      <w:pPr>
        <w:spacing w:after="160" w:line="264" w:lineRule="auto"/>
      </w:pPr>
      <w:r>
        <w:rPr>
          <w:rFonts w:ascii="Aptos" w:eastAsia="Aptos" w:hAnsi="Aptos" w:cs="Aptos"/>
          <w:color w:val="7C7C81"/>
        </w:rPr>
        <w:t>7  Sickness Absence</w:t>
      </w:r>
    </w:p>
    <w:p w14:paraId="4AC9DB83" w14:textId="77777777" w:rsidR="00840F46" w:rsidRDefault="002C36D9">
      <w:pPr>
        <w:spacing w:after="160" w:line="264" w:lineRule="auto"/>
      </w:pPr>
      <w:r>
        <w:rPr>
          <w:rFonts w:ascii="Aptos" w:eastAsia="Aptos" w:hAnsi="Aptos" w:cs="Aptos"/>
          <w:color w:val="7C7C81"/>
        </w:rPr>
        <w:t>8  Family Friendly Rights</w:t>
      </w:r>
    </w:p>
    <w:p w14:paraId="3CF71A9D" w14:textId="77777777" w:rsidR="00840F46" w:rsidRDefault="002C36D9">
      <w:pPr>
        <w:spacing w:after="160" w:line="264" w:lineRule="auto"/>
      </w:pPr>
      <w:r>
        <w:rPr>
          <w:rFonts w:ascii="Aptos" w:eastAsia="Aptos" w:hAnsi="Aptos" w:cs="Aptos"/>
          <w:color w:val="7C7C81"/>
        </w:rPr>
        <w:t>9  Learning, Development and Performance</w:t>
      </w:r>
    </w:p>
    <w:p w14:paraId="6EC4D3B2" w14:textId="77777777" w:rsidR="00840F46" w:rsidRDefault="002C36D9">
      <w:pPr>
        <w:spacing w:after="160" w:line="264" w:lineRule="auto"/>
      </w:pPr>
      <w:r>
        <w:rPr>
          <w:rFonts w:ascii="Aptos" w:eastAsia="Aptos" w:hAnsi="Aptos" w:cs="Aptos"/>
          <w:color w:val="7C7C81"/>
        </w:rPr>
        <w:t>10  Conduct and Disciplinary</w:t>
      </w:r>
    </w:p>
    <w:p w14:paraId="0FFA4BA1" w14:textId="77777777" w:rsidR="00840F46" w:rsidRDefault="002C36D9">
      <w:pPr>
        <w:spacing w:after="160" w:line="264" w:lineRule="auto"/>
      </w:pPr>
      <w:r>
        <w:rPr>
          <w:rFonts w:ascii="Aptos" w:eastAsia="Aptos" w:hAnsi="Aptos" w:cs="Aptos"/>
          <w:color w:val="7C7C81"/>
        </w:rPr>
        <w:t>11  Grievance</w:t>
      </w:r>
    </w:p>
    <w:p w14:paraId="10340BA0" w14:textId="77777777" w:rsidR="00840F46" w:rsidRDefault="002C36D9">
      <w:pPr>
        <w:spacing w:after="160" w:line="264" w:lineRule="auto"/>
      </w:pPr>
      <w:r>
        <w:rPr>
          <w:rFonts w:ascii="Aptos" w:eastAsia="Aptos" w:hAnsi="Aptos" w:cs="Aptos"/>
          <w:color w:val="7C7C81"/>
        </w:rPr>
        <w:t>12  Equality, Diversity and Inclusion</w:t>
      </w:r>
    </w:p>
    <w:p w14:paraId="37AEAC14" w14:textId="77777777" w:rsidR="00840F46" w:rsidRDefault="002C36D9">
      <w:pPr>
        <w:spacing w:after="160" w:line="264" w:lineRule="auto"/>
      </w:pPr>
      <w:r>
        <w:rPr>
          <w:rFonts w:ascii="Aptos" w:eastAsia="Aptos" w:hAnsi="Aptos" w:cs="Aptos"/>
          <w:color w:val="7C7C81"/>
        </w:rPr>
        <w:t>13  Bullying and Harassment</w:t>
      </w:r>
    </w:p>
    <w:p w14:paraId="430C4286" w14:textId="77777777" w:rsidR="00840F46" w:rsidRDefault="002C36D9">
      <w:pPr>
        <w:spacing w:after="160" w:line="264" w:lineRule="auto"/>
      </w:pPr>
      <w:r>
        <w:rPr>
          <w:rFonts w:ascii="Aptos" w:eastAsia="Aptos" w:hAnsi="Aptos" w:cs="Aptos"/>
          <w:color w:val="7C7C81"/>
        </w:rPr>
        <w:t>14  Health, Safety and Wellbeing</w:t>
      </w:r>
    </w:p>
    <w:p w14:paraId="4860DE8E" w14:textId="77777777" w:rsidR="00840F46" w:rsidRDefault="002C36D9">
      <w:pPr>
        <w:spacing w:after="160" w:line="264" w:lineRule="auto"/>
      </w:pPr>
      <w:r>
        <w:rPr>
          <w:rFonts w:ascii="Aptos" w:eastAsia="Aptos" w:hAnsi="Aptos" w:cs="Aptos"/>
          <w:color w:val="7C7C81"/>
        </w:rPr>
        <w:t>15  Data Protection and Privacy</w:t>
      </w:r>
    </w:p>
    <w:p w14:paraId="4746B930" w14:textId="77777777" w:rsidR="00840F46" w:rsidRDefault="002C36D9">
      <w:pPr>
        <w:spacing w:after="160" w:line="264" w:lineRule="auto"/>
      </w:pPr>
      <w:r>
        <w:rPr>
          <w:rFonts w:ascii="Aptos" w:eastAsia="Aptos" w:hAnsi="Aptos" w:cs="Aptos"/>
          <w:color w:val="7C7C81"/>
        </w:rPr>
        <w:t>16  IT, Technology and Social Media</w:t>
      </w:r>
    </w:p>
    <w:p w14:paraId="7F3B4AD6" w14:textId="77777777" w:rsidR="00840F46" w:rsidRDefault="002C36D9">
      <w:pPr>
        <w:spacing w:after="160" w:line="264" w:lineRule="auto"/>
      </w:pPr>
      <w:r>
        <w:rPr>
          <w:rFonts w:ascii="Aptos" w:eastAsia="Aptos" w:hAnsi="Aptos" w:cs="Aptos"/>
          <w:color w:val="7C7C81"/>
        </w:rPr>
        <w:t>17  Confidentiality and Conflicts of Interest</w:t>
      </w:r>
    </w:p>
    <w:p w14:paraId="20B3033B" w14:textId="77777777" w:rsidR="00840F46" w:rsidRDefault="002C36D9">
      <w:pPr>
        <w:spacing w:after="160" w:line="264" w:lineRule="auto"/>
      </w:pPr>
      <w:r>
        <w:rPr>
          <w:rFonts w:ascii="Aptos" w:eastAsia="Aptos" w:hAnsi="Aptos" w:cs="Aptos"/>
          <w:color w:val="7C7C81"/>
        </w:rPr>
        <w:t>18  Whistleblowing</w:t>
      </w:r>
    </w:p>
    <w:p w14:paraId="0E8FC248" w14:textId="77777777" w:rsidR="00840F46" w:rsidRDefault="002C36D9">
      <w:pPr>
        <w:spacing w:after="160" w:line="264" w:lineRule="auto"/>
      </w:pPr>
      <w:r>
        <w:rPr>
          <w:rFonts w:ascii="Aptos" w:eastAsia="Aptos" w:hAnsi="Aptos" w:cs="Aptos"/>
          <w:color w:val="7C7C81"/>
        </w:rPr>
        <w:t>19  Expenses</w:t>
      </w:r>
    </w:p>
    <w:p w14:paraId="3C1D0173" w14:textId="77777777" w:rsidR="00840F46" w:rsidRDefault="002C36D9">
      <w:pPr>
        <w:spacing w:after="160" w:line="264" w:lineRule="auto"/>
      </w:pPr>
      <w:r>
        <w:rPr>
          <w:rFonts w:ascii="Aptos" w:eastAsia="Aptos" w:hAnsi="Aptos" w:cs="Aptos"/>
          <w:color w:val="7C7C81"/>
        </w:rPr>
        <w:t>20  Leaving the Organisation</w:t>
      </w:r>
    </w:p>
    <w:p w14:paraId="3FCD6295" w14:textId="77777777" w:rsidR="00840F46" w:rsidRDefault="002C36D9">
      <w:pPr>
        <w:spacing w:after="160" w:line="264" w:lineRule="auto"/>
      </w:pPr>
      <w:r>
        <w:rPr>
          <w:rFonts w:ascii="Aptos" w:eastAsia="Aptos" w:hAnsi="Aptos" w:cs="Aptos"/>
          <w:color w:val="7C7C81"/>
        </w:rPr>
        <w:t>21  Modern Workplace Expectations</w:t>
      </w:r>
    </w:p>
    <w:p w14:paraId="454BC4BF" w14:textId="77777777" w:rsidR="00840F46" w:rsidRDefault="002C36D9">
      <w:pPr>
        <w:spacing w:after="160" w:line="264" w:lineRule="auto"/>
        <w:rPr>
          <w:rFonts w:ascii="Aptos" w:eastAsia="Aptos" w:hAnsi="Aptos" w:cs="Aptos"/>
          <w:color w:val="7C7C81"/>
        </w:rPr>
      </w:pPr>
      <w:r>
        <w:rPr>
          <w:rFonts w:ascii="Aptos" w:eastAsia="Aptos" w:hAnsi="Aptos" w:cs="Aptos"/>
          <w:color w:val="7C7C81"/>
        </w:rPr>
        <w:t>22  Key Contacts and Useful Information</w:t>
      </w:r>
    </w:p>
    <w:p w14:paraId="196B27F5" w14:textId="77777777" w:rsidR="00884A92" w:rsidRDefault="00884A92">
      <w:pPr>
        <w:spacing w:after="160" w:line="264" w:lineRule="auto"/>
      </w:pPr>
    </w:p>
    <w:p w14:paraId="06C7AC55" w14:textId="77777777" w:rsidR="00840F46" w:rsidRDefault="002C36D9">
      <w:r>
        <w:br w:type="page"/>
      </w:r>
    </w:p>
    <w:tbl>
      <w:tblPr>
        <w:tblW w:w="5000" w:type="pct"/>
        <w:tblLayout w:type="fixed"/>
        <w:tblCellMar>
          <w:left w:w="10" w:type="dxa"/>
          <w:right w:w="10" w:type="dxa"/>
        </w:tblCellMar>
        <w:tblLook w:val="0000" w:firstRow="0" w:lastRow="0" w:firstColumn="0" w:lastColumn="0" w:noHBand="0" w:noVBand="0"/>
      </w:tblPr>
      <w:tblGrid>
        <w:gridCol w:w="880"/>
        <w:gridCol w:w="8758"/>
      </w:tblGrid>
      <w:tr w:rsidR="00840F46" w14:paraId="4EA32B4D" w14:textId="77777777">
        <w:trPr>
          <w:cantSplit/>
        </w:trPr>
        <w:tc>
          <w:tcPr>
            <w:tcW w:w="880" w:type="dxa"/>
            <w:tcBorders>
              <w:top w:val="nil"/>
              <w:left w:val="nil"/>
              <w:bottom w:val="single" w:sz="14" w:space="0" w:color="F29D22"/>
              <w:right w:val="nil"/>
            </w:tcBorders>
            <w:shd w:val="clear" w:color="auto" w:fill="F29D22"/>
            <w:tcMar>
              <w:top w:w="120" w:type="dxa"/>
              <w:left w:w="40" w:type="dxa"/>
              <w:bottom w:w="120" w:type="dxa"/>
              <w:right w:w="40" w:type="dxa"/>
            </w:tcMar>
            <w:vAlign w:val="center"/>
          </w:tcPr>
          <w:p w14:paraId="352ADD4C" w14:textId="77777777" w:rsidR="00840F46" w:rsidRDefault="002C36D9" w:rsidP="00884A92">
            <w:pPr>
              <w:spacing w:line="252" w:lineRule="auto"/>
            </w:pPr>
            <w:r>
              <w:rPr>
                <w:rFonts w:ascii="Aptos" w:eastAsia="Aptos" w:hAnsi="Aptos" w:cs="Aptos"/>
                <w:color w:val="FFFFFF"/>
                <w:sz w:val="40"/>
                <w:szCs w:val="40"/>
              </w:rPr>
              <w:lastRenderedPageBreak/>
              <w:t>01</w:t>
            </w:r>
          </w:p>
        </w:tc>
        <w:tc>
          <w:tcPr>
            <w:tcW w:w="8758" w:type="dxa"/>
            <w:tcBorders>
              <w:top w:val="nil"/>
              <w:left w:val="nil"/>
              <w:bottom w:val="single" w:sz="14" w:space="0" w:color="F29D22"/>
              <w:right w:val="nil"/>
            </w:tcBorders>
            <w:shd w:val="clear" w:color="auto" w:fill="FFFFFF"/>
            <w:tcMar>
              <w:top w:w="120" w:type="dxa"/>
              <w:left w:w="200" w:type="dxa"/>
              <w:bottom w:w="120" w:type="dxa"/>
              <w:right w:w="120" w:type="dxa"/>
            </w:tcMar>
            <w:vAlign w:val="center"/>
          </w:tcPr>
          <w:p w14:paraId="48786ABA" w14:textId="77777777" w:rsidR="00840F46" w:rsidRDefault="002C36D9">
            <w:pPr>
              <w:spacing w:line="252" w:lineRule="auto"/>
            </w:pPr>
            <w:r w:rsidRPr="005D099D">
              <w:rPr>
                <w:rFonts w:ascii="Aptos" w:eastAsia="Aptos" w:hAnsi="Aptos" w:cs="Aptos"/>
                <w:color w:val="7C7C81"/>
                <w:sz w:val="32"/>
                <w:szCs w:val="32"/>
              </w:rPr>
              <w:t>Welcome</w:t>
            </w:r>
          </w:p>
        </w:tc>
      </w:tr>
    </w:tbl>
    <w:p w14:paraId="64C0F89F" w14:textId="77777777" w:rsidR="00840F46" w:rsidRDefault="002C36D9">
      <w:pPr>
        <w:keepNext/>
        <w:keepLines/>
        <w:spacing w:before="220" w:after="100"/>
      </w:pPr>
      <w:r>
        <w:rPr>
          <w:rFonts w:ascii="Aptos" w:eastAsia="Aptos" w:hAnsi="Aptos" w:cs="Aptos"/>
          <w:color w:val="F29D22"/>
        </w:rPr>
        <w:t xml:space="preserve">▪ </w:t>
      </w:r>
      <w:r w:rsidRPr="005D099D">
        <w:rPr>
          <w:rFonts w:ascii="Aptos" w:eastAsia="Aptos" w:hAnsi="Aptos" w:cs="Aptos"/>
          <w:b/>
          <w:bCs/>
          <w:color w:val="7C7C81"/>
        </w:rPr>
        <w:t>[Welcome Message - example wording below - customise to reflect your organisation's voice and values]</w:t>
      </w:r>
    </w:p>
    <w:p w14:paraId="5A0EC8D2" w14:textId="77777777" w:rsidR="00840F46" w:rsidRDefault="002C36D9">
      <w:pPr>
        <w:spacing w:after="160" w:line="264" w:lineRule="auto"/>
      </w:pPr>
      <w:r>
        <w:rPr>
          <w:rFonts w:ascii="Aptos" w:eastAsia="Aptos" w:hAnsi="Aptos" w:cs="Aptos"/>
          <w:color w:val="7C7C81"/>
        </w:rPr>
        <w:t>Dear [Name],</w:t>
      </w:r>
    </w:p>
    <w:p w14:paraId="7B625228" w14:textId="77777777" w:rsidR="006D3BF6" w:rsidRDefault="006D3BF6">
      <w:pPr>
        <w:spacing w:after="160" w:line="264" w:lineRule="auto"/>
        <w:rPr>
          <w:rFonts w:ascii="Aptos" w:eastAsia="Aptos" w:hAnsi="Aptos" w:cs="Aptos"/>
          <w:color w:val="7C7C81"/>
        </w:rPr>
      </w:pPr>
      <w:r w:rsidRPr="006D3BF6">
        <w:rPr>
          <w:rFonts w:ascii="Aptos" w:eastAsia="Aptos" w:hAnsi="Aptos" w:cs="Aptos"/>
          <w:color w:val="7C7C81"/>
        </w:rPr>
        <w:t>We want this handbook to answer the questions you'll have during your employment, but we also encourage you to speak to your manager or HR whenever you need advice.</w:t>
      </w:r>
    </w:p>
    <w:p w14:paraId="690A2E16" w14:textId="428B7708" w:rsidR="00840F46" w:rsidRDefault="002C36D9">
      <w:pPr>
        <w:spacing w:after="160" w:line="264" w:lineRule="auto"/>
      </w:pPr>
      <w:r>
        <w:rPr>
          <w:rFonts w:ascii="Aptos" w:eastAsia="Aptos" w:hAnsi="Aptos" w:cs="Aptos"/>
          <w:color w:val="7C7C81"/>
        </w:rPr>
        <w:t>This handbook is designed to give you a clear picture of who we are, how we work and what you can expect from us as an employer - as well as what we expect from you. We hope it helps you settle in quickly and feel confident about your place here.</w:t>
      </w:r>
    </w:p>
    <w:p w14:paraId="4696E054" w14:textId="77777777" w:rsidR="00840F46" w:rsidRDefault="002C36D9">
      <w:pPr>
        <w:spacing w:after="160" w:line="264" w:lineRule="auto"/>
      </w:pPr>
      <w:r>
        <w:rPr>
          <w:rFonts w:ascii="Aptos" w:eastAsia="Aptos" w:hAnsi="Aptos" w:cs="Aptos"/>
          <w:color w:val="7C7C81"/>
        </w:rPr>
        <w:t>[Organisation Name] was founded on the belief that [insert founding principle or mission]. Everything we do - from the way we serve our clients and customers to the way we treat each other - flows from that belief.</w:t>
      </w:r>
    </w:p>
    <w:p w14:paraId="2528C44B" w14:textId="77777777" w:rsidR="00840F46" w:rsidRDefault="002C36D9">
      <w:pPr>
        <w:spacing w:after="160" w:line="264" w:lineRule="auto"/>
      </w:pPr>
      <w:r>
        <w:rPr>
          <w:rFonts w:ascii="Aptos" w:eastAsia="Aptos" w:hAnsi="Aptos" w:cs="Aptos"/>
          <w:color w:val="7C7C81"/>
        </w:rPr>
        <w:t xml:space="preserve">We are committed to creating a workplace in which every person is treated with dignity and respect, in which talent is recognised and developed, and in which everyone </w:t>
      </w:r>
      <w:proofErr w:type="gramStart"/>
      <w:r>
        <w:rPr>
          <w:rFonts w:ascii="Aptos" w:eastAsia="Aptos" w:hAnsi="Aptos" w:cs="Aptos"/>
          <w:color w:val="7C7C81"/>
        </w:rPr>
        <w:t>has the opportunity to</w:t>
      </w:r>
      <w:proofErr w:type="gramEnd"/>
      <w:r>
        <w:rPr>
          <w:rFonts w:ascii="Aptos" w:eastAsia="Aptos" w:hAnsi="Aptos" w:cs="Aptos"/>
          <w:color w:val="7C7C81"/>
        </w:rPr>
        <w:t xml:space="preserve"> contribute meaningfully to our shared success.</w:t>
      </w:r>
    </w:p>
    <w:p w14:paraId="27FF398E" w14:textId="77777777" w:rsidR="00840F46" w:rsidRDefault="002C36D9">
      <w:pPr>
        <w:spacing w:after="160" w:line="264" w:lineRule="auto"/>
      </w:pPr>
      <w:r>
        <w:rPr>
          <w:rFonts w:ascii="Aptos" w:eastAsia="Aptos" w:hAnsi="Aptos" w:cs="Aptos"/>
          <w:color w:val="7C7C81"/>
        </w:rPr>
        <w:t>Our onboarding process is designed to help new employees settle quickly, understand their role and build relationships across the organisation.</w:t>
      </w:r>
    </w:p>
    <w:p w14:paraId="054FBAEE" w14:textId="77777777" w:rsidR="00840F46" w:rsidRDefault="002C36D9">
      <w:pPr>
        <w:spacing w:after="160" w:line="264" w:lineRule="auto"/>
      </w:pPr>
      <w:r>
        <w:rPr>
          <w:rFonts w:ascii="Aptos" w:eastAsia="Aptos" w:hAnsi="Aptos" w:cs="Aptos"/>
          <w:color w:val="7C7C81"/>
        </w:rPr>
        <w:t>Please take the time to read this handbook carefully. If anything is unclear, your line manager or HR will be happy to help.</w:t>
      </w:r>
    </w:p>
    <w:p w14:paraId="5EC2F4BB" w14:textId="77777777" w:rsidR="00840F46" w:rsidRDefault="002C36D9">
      <w:pPr>
        <w:spacing w:after="160" w:line="264" w:lineRule="auto"/>
      </w:pPr>
      <w:r>
        <w:rPr>
          <w:rFonts w:ascii="Aptos" w:eastAsia="Aptos" w:hAnsi="Aptos" w:cs="Aptos"/>
          <w:color w:val="7C7C81"/>
        </w:rPr>
        <w:t>We look forward to working with you.</w:t>
      </w:r>
    </w:p>
    <w:p w14:paraId="78339394"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[Managing Director / CEO Name]</w:t>
      </w:r>
    </w:p>
    <w:p w14:paraId="6DB19950" w14:textId="77777777" w:rsidR="00840F46" w:rsidRDefault="002C36D9">
      <w:pPr>
        <w:spacing w:after="160" w:line="264" w:lineRule="auto"/>
        <w:rPr>
          <w:rFonts w:ascii="Aptos" w:eastAsia="Aptos" w:hAnsi="Aptos" w:cs="Aptos"/>
          <w:color w:val="7C7C81"/>
        </w:rPr>
      </w:pPr>
      <w:r>
        <w:rPr>
          <w:rFonts w:ascii="Aptos" w:eastAsia="Aptos" w:hAnsi="Aptos" w:cs="Aptos"/>
          <w:color w:val="7C7C81"/>
        </w:rPr>
        <w:t>[Title]  |  [Organisation Name]</w:t>
      </w:r>
    </w:p>
    <w:p w14:paraId="4AB691B4" w14:textId="77777777" w:rsidR="001A300C" w:rsidRDefault="001A300C">
      <w:pPr>
        <w:spacing w:after="160" w:line="264" w:lineRule="auto"/>
        <w:rPr>
          <w:rFonts w:ascii="Aptos" w:eastAsia="Aptos" w:hAnsi="Aptos" w:cs="Aptos"/>
          <w:color w:val="7C7C81"/>
        </w:rPr>
      </w:pPr>
    </w:p>
    <w:tbl>
      <w:tblPr>
        <w:tblW w:w="5000" w:type="pct"/>
        <w:tblLayout w:type="fixed"/>
        <w:tblCellMar>
          <w:left w:w="10" w:type="dxa"/>
          <w:right w:w="10" w:type="dxa"/>
        </w:tblCellMar>
        <w:tblLook w:val="0000" w:firstRow="0" w:lastRow="0" w:firstColumn="0" w:lastColumn="0" w:noHBand="0" w:noVBand="0"/>
      </w:tblPr>
      <w:tblGrid>
        <w:gridCol w:w="880"/>
        <w:gridCol w:w="8758"/>
      </w:tblGrid>
      <w:tr w:rsidR="00840F46" w14:paraId="6E423AA9" w14:textId="77777777">
        <w:trPr>
          <w:cantSplit/>
        </w:trPr>
        <w:tc>
          <w:tcPr>
            <w:tcW w:w="880" w:type="dxa"/>
            <w:tcBorders>
              <w:top w:val="nil"/>
              <w:left w:val="nil"/>
              <w:bottom w:val="single" w:sz="14" w:space="0" w:color="F29D22"/>
              <w:right w:val="nil"/>
            </w:tcBorders>
            <w:shd w:val="clear" w:color="auto" w:fill="F29D22"/>
            <w:tcMar>
              <w:top w:w="120" w:type="dxa"/>
              <w:left w:w="40" w:type="dxa"/>
              <w:bottom w:w="120" w:type="dxa"/>
              <w:right w:w="40" w:type="dxa"/>
            </w:tcMar>
            <w:vAlign w:val="center"/>
          </w:tcPr>
          <w:p w14:paraId="0A3C7933" w14:textId="77777777" w:rsidR="00840F46" w:rsidRDefault="002C36D9">
            <w:pPr>
              <w:spacing w:line="252" w:lineRule="auto"/>
              <w:jc w:val="center"/>
            </w:pPr>
            <w:r>
              <w:rPr>
                <w:rFonts w:ascii="Aptos" w:eastAsia="Aptos" w:hAnsi="Aptos" w:cs="Aptos"/>
                <w:color w:val="FFFFFF"/>
                <w:sz w:val="40"/>
                <w:szCs w:val="40"/>
              </w:rPr>
              <w:t>02</w:t>
            </w:r>
          </w:p>
        </w:tc>
        <w:tc>
          <w:tcPr>
            <w:tcW w:w="8758" w:type="dxa"/>
            <w:tcBorders>
              <w:top w:val="nil"/>
              <w:left w:val="nil"/>
              <w:bottom w:val="single" w:sz="14" w:space="0" w:color="F29D22"/>
              <w:right w:val="nil"/>
            </w:tcBorders>
            <w:shd w:val="clear" w:color="auto" w:fill="FFFFFF"/>
            <w:tcMar>
              <w:top w:w="120" w:type="dxa"/>
              <w:left w:w="200" w:type="dxa"/>
              <w:bottom w:w="120" w:type="dxa"/>
              <w:right w:w="120" w:type="dxa"/>
            </w:tcMar>
            <w:vAlign w:val="center"/>
          </w:tcPr>
          <w:p w14:paraId="4D0259F7" w14:textId="77777777" w:rsidR="00840F46" w:rsidRDefault="002C36D9">
            <w:pPr>
              <w:spacing w:line="252" w:lineRule="auto"/>
            </w:pPr>
            <w:r w:rsidRPr="005D099D">
              <w:rPr>
                <w:rFonts w:ascii="Aptos" w:eastAsia="Aptos" w:hAnsi="Aptos" w:cs="Aptos"/>
                <w:color w:val="7C7C81"/>
                <w:sz w:val="32"/>
                <w:szCs w:val="32"/>
              </w:rPr>
              <w:t>About [Organisation Name]</w:t>
            </w:r>
          </w:p>
        </w:tc>
      </w:tr>
    </w:tbl>
    <w:p w14:paraId="7DD14EBE"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Our Story</w:t>
      </w:r>
    </w:p>
    <w:p w14:paraId="61C6B7D9" w14:textId="77777777" w:rsidR="00840F46" w:rsidRDefault="002C36D9">
      <w:pPr>
        <w:spacing w:after="160" w:line="264" w:lineRule="auto"/>
      </w:pPr>
      <w:r>
        <w:rPr>
          <w:rFonts w:ascii="Aptos" w:eastAsia="Aptos" w:hAnsi="Aptos" w:cs="Aptos"/>
          <w:color w:val="7C7C81"/>
        </w:rPr>
        <w:t>[Organisation Name] was established in [year] and is headquartered in [location]. [Insert a brief description of what the organisation does, the markets it serves and its track record. Keep this section honest, grounded and genuinely reflective of the organisation rather than aspirational marketing language.]</w:t>
      </w:r>
    </w:p>
    <w:p w14:paraId="1F87DE2B"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Our Mission, Vision and Values</w:t>
      </w:r>
    </w:p>
    <w:p w14:paraId="3A62E566"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Our Mission</w:t>
      </w:r>
    </w:p>
    <w:p w14:paraId="7F07425B" w14:textId="77777777" w:rsidR="00840F46" w:rsidRDefault="002C36D9">
      <w:pPr>
        <w:spacing w:after="160" w:line="264" w:lineRule="auto"/>
      </w:pPr>
      <w:r>
        <w:rPr>
          <w:rFonts w:ascii="Aptos" w:eastAsia="Aptos" w:hAnsi="Aptos" w:cs="Aptos"/>
          <w:color w:val="7C7C81"/>
        </w:rPr>
        <w:t>[Insert the organisation's mission statement - why the organisation exists and what it is trying to achieve.]</w:t>
      </w:r>
    </w:p>
    <w:p w14:paraId="5489A820"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Our Vision</w:t>
      </w:r>
    </w:p>
    <w:p w14:paraId="4003B242" w14:textId="77777777" w:rsidR="00840F46" w:rsidRDefault="002C36D9">
      <w:pPr>
        <w:spacing w:after="160" w:line="264" w:lineRule="auto"/>
      </w:pPr>
      <w:r>
        <w:rPr>
          <w:rFonts w:ascii="Aptos" w:eastAsia="Aptos" w:hAnsi="Aptos" w:cs="Aptos"/>
          <w:color w:val="7C7C81"/>
        </w:rPr>
        <w:t>[Insert the organisation's vision - what the organisation aspires to become or achieve over the longer term.]</w:t>
      </w:r>
    </w:p>
    <w:p w14:paraId="17ED4C53" w14:textId="77777777" w:rsidR="005950DE" w:rsidRDefault="005950DE">
      <w:pPr>
        <w:rPr>
          <w:rFonts w:ascii="Aptos" w:eastAsia="Aptos" w:hAnsi="Aptos" w:cs="Aptos"/>
          <w:color w:val="F29D22"/>
        </w:rPr>
      </w:pPr>
      <w:r>
        <w:rPr>
          <w:rFonts w:ascii="Aptos" w:eastAsia="Aptos" w:hAnsi="Aptos" w:cs="Aptos"/>
          <w:color w:val="F29D22"/>
        </w:rPr>
        <w:br w:type="page"/>
      </w:r>
    </w:p>
    <w:p w14:paraId="68DA77A0" w14:textId="1BB20818" w:rsidR="00840F46" w:rsidRDefault="002C36D9" w:rsidP="001019D8">
      <w:r w:rsidRPr="005D099D">
        <w:rPr>
          <w:rFonts w:ascii="Aptos" w:eastAsia="Aptos" w:hAnsi="Aptos" w:cs="Aptos"/>
          <w:color w:val="F29D22"/>
        </w:rPr>
        <w:lastRenderedPageBreak/>
        <w:t>▪</w:t>
      </w:r>
      <w:r>
        <w:rPr>
          <w:rFonts w:ascii="Aptos" w:eastAsia="Aptos" w:hAnsi="Aptos" w:cs="Aptos"/>
          <w:color w:val="F29D22"/>
        </w:rPr>
        <w:t xml:space="preserve"> </w:t>
      </w:r>
      <w:r>
        <w:rPr>
          <w:rFonts w:ascii="Aptos" w:eastAsia="Aptos" w:hAnsi="Aptos" w:cs="Aptos"/>
          <w:b/>
          <w:bCs/>
          <w:color w:val="7C7C81"/>
        </w:rPr>
        <w:t>Our Values</w:t>
      </w:r>
    </w:p>
    <w:p w14:paraId="202C1350" w14:textId="77777777" w:rsidR="00840F46" w:rsidRDefault="002C36D9">
      <w:pPr>
        <w:spacing w:after="160" w:line="264" w:lineRule="auto"/>
      </w:pPr>
      <w:r>
        <w:rPr>
          <w:rFonts w:ascii="Aptos" w:eastAsia="Aptos" w:hAnsi="Aptos" w:cs="Aptos"/>
          <w:color w:val="7C7C81"/>
        </w:rPr>
        <w:t>Our values describe who we are and how we behave. They are not aspirations - they are expectations. We expect everyone who works here to uphold them, every day.</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4814"/>
        <w:gridCol w:w="4814"/>
      </w:tblGrid>
      <w:tr w:rsidR="00840F46" w:rsidRPr="005D099D" w14:paraId="0B99AA30" w14:textId="77777777" w:rsidTr="005D099D">
        <w:trPr>
          <w:cantSplit/>
          <w:tblHeader/>
        </w:trPr>
        <w:tc>
          <w:tcPr>
            <w:tcW w:w="2500" w:type="pct"/>
            <w:tcBorders>
              <w:bottom w:val="single" w:sz="10" w:space="0" w:color="F29D22"/>
            </w:tcBorders>
            <w:shd w:val="clear" w:color="auto" w:fill="F29D22"/>
            <w:tcMar>
              <w:top w:w="60" w:type="dxa"/>
              <w:left w:w="140" w:type="dxa"/>
              <w:bottom w:w="60" w:type="dxa"/>
              <w:right w:w="120" w:type="dxa"/>
            </w:tcMar>
          </w:tcPr>
          <w:p w14:paraId="55EDA3E7" w14:textId="77777777" w:rsidR="00840F46" w:rsidRPr="005D099D" w:rsidRDefault="002C36D9" w:rsidP="005D099D">
            <w:pPr>
              <w:spacing w:after="20" w:line="252" w:lineRule="auto"/>
              <w:jc w:val="center"/>
              <w:rPr>
                <w:color w:val="FFFFFF" w:themeColor="background1"/>
              </w:rPr>
            </w:pPr>
            <w:r w:rsidRPr="005D099D">
              <w:rPr>
                <w:rFonts w:ascii="Aptos" w:eastAsia="Aptos" w:hAnsi="Aptos" w:cs="Aptos"/>
                <w:b/>
                <w:bCs/>
                <w:color w:val="FFFFFF" w:themeColor="background1"/>
                <w:spacing w:val="6"/>
              </w:rPr>
              <w:t>[VALUE 1]</w:t>
            </w:r>
          </w:p>
        </w:tc>
        <w:tc>
          <w:tcPr>
            <w:tcW w:w="2500" w:type="pct"/>
            <w:tcBorders>
              <w:bottom w:val="single" w:sz="10" w:space="0" w:color="F29D22"/>
            </w:tcBorders>
            <w:shd w:val="clear" w:color="auto" w:fill="F29D22"/>
            <w:tcMar>
              <w:top w:w="60" w:type="dxa"/>
              <w:left w:w="140" w:type="dxa"/>
              <w:bottom w:w="60" w:type="dxa"/>
              <w:right w:w="120" w:type="dxa"/>
            </w:tcMar>
          </w:tcPr>
          <w:p w14:paraId="21ED8ABF" w14:textId="43EC9520" w:rsidR="005D099D" w:rsidRDefault="002C36D9" w:rsidP="005D099D">
            <w:pPr>
              <w:spacing w:after="20" w:line="252" w:lineRule="auto"/>
              <w:jc w:val="center"/>
              <w:rPr>
                <w:rFonts w:ascii="Aptos" w:eastAsia="Aptos" w:hAnsi="Aptos" w:cs="Aptos"/>
                <w:b/>
                <w:bCs/>
                <w:color w:val="FFFFFF" w:themeColor="background1"/>
                <w:spacing w:val="6"/>
              </w:rPr>
            </w:pPr>
            <w:r w:rsidRPr="005D099D">
              <w:rPr>
                <w:rFonts w:ascii="Aptos" w:eastAsia="Aptos" w:hAnsi="Aptos" w:cs="Aptos"/>
                <w:b/>
                <w:bCs/>
                <w:color w:val="FFFFFF" w:themeColor="background1"/>
                <w:spacing w:val="6"/>
              </w:rPr>
              <w:t xml:space="preserve">[DESCRIPTION </w:t>
            </w:r>
            <w:r w:rsidR="00D25BA7">
              <w:rPr>
                <w:rFonts w:ascii="Aptos" w:eastAsia="Aptos" w:hAnsi="Aptos" w:cs="Aptos"/>
                <w:b/>
                <w:bCs/>
                <w:color w:val="FFFFFF" w:themeColor="background1"/>
                <w:spacing w:val="6"/>
              </w:rPr>
              <w:t>-</w:t>
            </w:r>
          </w:p>
          <w:p w14:paraId="18B5A578" w14:textId="43334BBE" w:rsidR="00840F46" w:rsidRPr="005D099D" w:rsidRDefault="002C36D9" w:rsidP="005D099D">
            <w:pPr>
              <w:spacing w:after="20" w:line="252" w:lineRule="auto"/>
              <w:jc w:val="center"/>
              <w:rPr>
                <w:color w:val="FFFFFF" w:themeColor="background1"/>
              </w:rPr>
            </w:pPr>
            <w:r w:rsidRPr="005D099D">
              <w:rPr>
                <w:rFonts w:ascii="Aptos" w:eastAsia="Aptos" w:hAnsi="Aptos" w:cs="Aptos"/>
                <w:b/>
                <w:bCs/>
                <w:color w:val="FFFFFF" w:themeColor="background1"/>
                <w:spacing w:val="6"/>
              </w:rPr>
              <w:t>WHAT THIS VALUE LOOKS LIKE IN PRACTICE]</w:t>
            </w:r>
          </w:p>
        </w:tc>
      </w:tr>
      <w:tr w:rsidR="00840F46" w14:paraId="194FB754" w14:textId="77777777">
        <w:trPr>
          <w:cantSplit/>
        </w:trPr>
        <w:tc>
          <w:tcPr>
            <w:tcW w:w="2500" w:type="pct"/>
            <w:tcBorders>
              <w:bottom w:val="single" w:sz="4" w:space="0" w:color="E1E0DE"/>
            </w:tcBorders>
            <w:tcMar>
              <w:top w:w="60" w:type="dxa"/>
              <w:left w:w="140" w:type="dxa"/>
              <w:bottom w:w="60" w:type="dxa"/>
              <w:right w:w="120" w:type="dxa"/>
            </w:tcMar>
          </w:tcPr>
          <w:p w14:paraId="2122B2C1" w14:textId="77777777" w:rsidR="00840F46" w:rsidRDefault="002C36D9" w:rsidP="005D099D">
            <w:pPr>
              <w:spacing w:after="20" w:line="252" w:lineRule="auto"/>
              <w:jc w:val="center"/>
            </w:pPr>
            <w:r>
              <w:rPr>
                <w:rFonts w:ascii="Aptos" w:eastAsia="Aptos" w:hAnsi="Aptos" w:cs="Aptos"/>
                <w:b/>
                <w:bCs/>
                <w:color w:val="7C7C81"/>
              </w:rPr>
              <w:t>[Value 2]</w:t>
            </w:r>
          </w:p>
        </w:tc>
        <w:tc>
          <w:tcPr>
            <w:tcW w:w="2500" w:type="pct"/>
            <w:tcBorders>
              <w:bottom w:val="single" w:sz="4" w:space="0" w:color="E1E0DE"/>
            </w:tcBorders>
            <w:tcMar>
              <w:top w:w="60" w:type="dxa"/>
              <w:left w:w="140" w:type="dxa"/>
              <w:bottom w:w="60" w:type="dxa"/>
              <w:right w:w="120" w:type="dxa"/>
            </w:tcMar>
          </w:tcPr>
          <w:p w14:paraId="4B305C3F" w14:textId="77777777" w:rsidR="00840F46" w:rsidRDefault="002C36D9" w:rsidP="005D099D">
            <w:pPr>
              <w:spacing w:after="20" w:line="252" w:lineRule="auto"/>
              <w:jc w:val="center"/>
            </w:pPr>
            <w:r>
              <w:rPr>
                <w:rFonts w:ascii="Aptos" w:eastAsia="Aptos" w:hAnsi="Aptos" w:cs="Aptos"/>
                <w:color w:val="7C7C81"/>
              </w:rPr>
              <w:t>[Description]</w:t>
            </w:r>
          </w:p>
        </w:tc>
      </w:tr>
      <w:tr w:rsidR="00840F46" w14:paraId="092D9EDC" w14:textId="77777777">
        <w:trPr>
          <w:cantSplit/>
        </w:trPr>
        <w:tc>
          <w:tcPr>
            <w:tcW w:w="2500" w:type="pct"/>
            <w:tcBorders>
              <w:bottom w:val="single" w:sz="4" w:space="0" w:color="E1E0DE"/>
            </w:tcBorders>
            <w:tcMar>
              <w:top w:w="60" w:type="dxa"/>
              <w:left w:w="140" w:type="dxa"/>
              <w:bottom w:w="60" w:type="dxa"/>
              <w:right w:w="120" w:type="dxa"/>
            </w:tcMar>
          </w:tcPr>
          <w:p w14:paraId="2238CE36" w14:textId="77777777" w:rsidR="00840F46" w:rsidRDefault="002C36D9" w:rsidP="005D099D">
            <w:pPr>
              <w:spacing w:after="20" w:line="252" w:lineRule="auto"/>
              <w:jc w:val="center"/>
            </w:pPr>
            <w:r>
              <w:rPr>
                <w:rFonts w:ascii="Aptos" w:eastAsia="Aptos" w:hAnsi="Aptos" w:cs="Aptos"/>
                <w:b/>
                <w:bCs/>
                <w:color w:val="7C7C81"/>
              </w:rPr>
              <w:t>[Value 3]</w:t>
            </w:r>
          </w:p>
        </w:tc>
        <w:tc>
          <w:tcPr>
            <w:tcW w:w="2500" w:type="pct"/>
            <w:tcBorders>
              <w:bottom w:val="single" w:sz="4" w:space="0" w:color="E1E0DE"/>
            </w:tcBorders>
            <w:tcMar>
              <w:top w:w="60" w:type="dxa"/>
              <w:left w:w="140" w:type="dxa"/>
              <w:bottom w:w="60" w:type="dxa"/>
              <w:right w:w="120" w:type="dxa"/>
            </w:tcMar>
          </w:tcPr>
          <w:p w14:paraId="784BA609" w14:textId="77777777" w:rsidR="00840F46" w:rsidRDefault="002C36D9" w:rsidP="005D099D">
            <w:pPr>
              <w:spacing w:after="20" w:line="252" w:lineRule="auto"/>
              <w:jc w:val="center"/>
            </w:pPr>
            <w:r>
              <w:rPr>
                <w:rFonts w:ascii="Aptos" w:eastAsia="Aptos" w:hAnsi="Aptos" w:cs="Aptos"/>
                <w:color w:val="7C7C81"/>
              </w:rPr>
              <w:t>[Description]</w:t>
            </w:r>
          </w:p>
        </w:tc>
      </w:tr>
      <w:tr w:rsidR="00840F46" w14:paraId="685B01A5" w14:textId="77777777">
        <w:trPr>
          <w:cantSplit/>
        </w:trPr>
        <w:tc>
          <w:tcPr>
            <w:tcW w:w="2500" w:type="pct"/>
            <w:tcBorders>
              <w:bottom w:val="single" w:sz="4" w:space="0" w:color="E1E0DE"/>
            </w:tcBorders>
            <w:tcMar>
              <w:top w:w="60" w:type="dxa"/>
              <w:left w:w="140" w:type="dxa"/>
              <w:bottom w:w="60" w:type="dxa"/>
              <w:right w:w="120" w:type="dxa"/>
            </w:tcMar>
          </w:tcPr>
          <w:p w14:paraId="36340D81" w14:textId="77777777" w:rsidR="00840F46" w:rsidRDefault="002C36D9" w:rsidP="005D099D">
            <w:pPr>
              <w:spacing w:after="20" w:line="252" w:lineRule="auto"/>
              <w:jc w:val="center"/>
            </w:pPr>
            <w:r>
              <w:rPr>
                <w:rFonts w:ascii="Aptos" w:eastAsia="Aptos" w:hAnsi="Aptos" w:cs="Aptos"/>
                <w:b/>
                <w:bCs/>
                <w:color w:val="7C7C81"/>
              </w:rPr>
              <w:t>[Value 4]</w:t>
            </w:r>
          </w:p>
        </w:tc>
        <w:tc>
          <w:tcPr>
            <w:tcW w:w="2500" w:type="pct"/>
            <w:tcBorders>
              <w:bottom w:val="single" w:sz="4" w:space="0" w:color="E1E0DE"/>
            </w:tcBorders>
            <w:tcMar>
              <w:top w:w="60" w:type="dxa"/>
              <w:left w:w="140" w:type="dxa"/>
              <w:bottom w:w="60" w:type="dxa"/>
              <w:right w:w="120" w:type="dxa"/>
            </w:tcMar>
          </w:tcPr>
          <w:p w14:paraId="05F6CE75" w14:textId="77777777" w:rsidR="00840F46" w:rsidRDefault="002C36D9" w:rsidP="005D099D">
            <w:pPr>
              <w:spacing w:after="20" w:line="252" w:lineRule="auto"/>
              <w:jc w:val="center"/>
            </w:pPr>
            <w:r>
              <w:rPr>
                <w:rFonts w:ascii="Aptos" w:eastAsia="Aptos" w:hAnsi="Aptos" w:cs="Aptos"/>
                <w:color w:val="7C7C81"/>
              </w:rPr>
              <w:t>[Description]</w:t>
            </w:r>
          </w:p>
        </w:tc>
      </w:tr>
      <w:tr w:rsidR="00840F46" w14:paraId="4CE5614D" w14:textId="77777777">
        <w:trPr>
          <w:cantSplit/>
        </w:trPr>
        <w:tc>
          <w:tcPr>
            <w:tcW w:w="2500" w:type="pct"/>
            <w:tcBorders>
              <w:bottom w:val="single" w:sz="4" w:space="0" w:color="E1E0DE"/>
            </w:tcBorders>
            <w:tcMar>
              <w:top w:w="60" w:type="dxa"/>
              <w:left w:w="140" w:type="dxa"/>
              <w:bottom w:w="60" w:type="dxa"/>
              <w:right w:w="120" w:type="dxa"/>
            </w:tcMar>
          </w:tcPr>
          <w:p w14:paraId="065AF80D" w14:textId="77777777" w:rsidR="00840F46" w:rsidRDefault="002C36D9" w:rsidP="005D099D">
            <w:pPr>
              <w:spacing w:after="20" w:line="252" w:lineRule="auto"/>
              <w:jc w:val="center"/>
            </w:pPr>
            <w:r>
              <w:rPr>
                <w:rFonts w:ascii="Aptos" w:eastAsia="Aptos" w:hAnsi="Aptos" w:cs="Aptos"/>
                <w:b/>
                <w:bCs/>
                <w:color w:val="7C7C81"/>
              </w:rPr>
              <w:t>[Value 5]</w:t>
            </w:r>
          </w:p>
        </w:tc>
        <w:tc>
          <w:tcPr>
            <w:tcW w:w="2500" w:type="pct"/>
            <w:tcBorders>
              <w:bottom w:val="single" w:sz="4" w:space="0" w:color="E1E0DE"/>
            </w:tcBorders>
            <w:tcMar>
              <w:top w:w="60" w:type="dxa"/>
              <w:left w:w="140" w:type="dxa"/>
              <w:bottom w:w="60" w:type="dxa"/>
              <w:right w:w="120" w:type="dxa"/>
            </w:tcMar>
          </w:tcPr>
          <w:p w14:paraId="6AEACDC8" w14:textId="77777777" w:rsidR="00840F46" w:rsidRDefault="002C36D9" w:rsidP="005D099D">
            <w:pPr>
              <w:spacing w:after="20" w:line="252" w:lineRule="auto"/>
              <w:jc w:val="center"/>
            </w:pPr>
            <w:r>
              <w:rPr>
                <w:rFonts w:ascii="Aptos" w:eastAsia="Aptos" w:hAnsi="Aptos" w:cs="Aptos"/>
                <w:color w:val="7C7C81"/>
              </w:rPr>
              <w:t>[Description]</w:t>
            </w:r>
          </w:p>
        </w:tc>
      </w:tr>
    </w:tbl>
    <w:p w14:paraId="16D29354"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Our Structure and Locations</w:t>
      </w:r>
    </w:p>
    <w:p w14:paraId="276AB484" w14:textId="77777777" w:rsidR="00840F46" w:rsidRDefault="002C36D9">
      <w:pPr>
        <w:spacing w:after="160" w:line="264" w:lineRule="auto"/>
      </w:pPr>
      <w:r>
        <w:rPr>
          <w:rFonts w:ascii="Aptos" w:eastAsia="Aptos" w:hAnsi="Aptos" w:cs="Aptos"/>
          <w:color w:val="7C7C81"/>
        </w:rPr>
        <w:t>[Describe the organisation's structure, main departments and geographic locations. If the organisation has multiple sites, list the key locations and the services or teams based at each.]</w:t>
      </w:r>
    </w:p>
    <w:p w14:paraId="439BEBDE"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Key Contacts</w:t>
      </w:r>
    </w:p>
    <w:p w14:paraId="4FB47B2A" w14:textId="77777777" w:rsidR="00840F46" w:rsidRDefault="002C36D9">
      <w:pPr>
        <w:spacing w:after="160" w:line="264" w:lineRule="auto"/>
      </w:pPr>
      <w:r>
        <w:rPr>
          <w:rFonts w:ascii="Aptos" w:eastAsia="Aptos" w:hAnsi="Aptos" w:cs="Aptos"/>
          <w:color w:val="7C7C81"/>
        </w:rPr>
        <w:t>A list of key organisational contacts is provided at Chapter 22. Please also ensure you have your direct line manager's contact details from your first day.</w:t>
      </w:r>
    </w:p>
    <w:p w14:paraId="59E5DA17" w14:textId="4DA31648" w:rsidR="00840F46" w:rsidRDefault="00840F46"/>
    <w:tbl>
      <w:tblPr>
        <w:tblW w:w="5000" w:type="pct"/>
        <w:tblLayout w:type="fixed"/>
        <w:tblCellMar>
          <w:left w:w="10" w:type="dxa"/>
          <w:right w:w="10" w:type="dxa"/>
        </w:tblCellMar>
        <w:tblLook w:val="0000" w:firstRow="0" w:lastRow="0" w:firstColumn="0" w:lastColumn="0" w:noHBand="0" w:noVBand="0"/>
      </w:tblPr>
      <w:tblGrid>
        <w:gridCol w:w="880"/>
        <w:gridCol w:w="8758"/>
      </w:tblGrid>
      <w:tr w:rsidR="00840F46" w14:paraId="29D1F850" w14:textId="77777777">
        <w:trPr>
          <w:cantSplit/>
        </w:trPr>
        <w:tc>
          <w:tcPr>
            <w:tcW w:w="880" w:type="dxa"/>
            <w:tcBorders>
              <w:top w:val="nil"/>
              <w:left w:val="nil"/>
              <w:bottom w:val="single" w:sz="14" w:space="0" w:color="F29D22"/>
              <w:right w:val="nil"/>
            </w:tcBorders>
            <w:shd w:val="clear" w:color="auto" w:fill="F29D22"/>
            <w:tcMar>
              <w:top w:w="120" w:type="dxa"/>
              <w:left w:w="40" w:type="dxa"/>
              <w:bottom w:w="120" w:type="dxa"/>
              <w:right w:w="40" w:type="dxa"/>
            </w:tcMar>
            <w:vAlign w:val="center"/>
          </w:tcPr>
          <w:p w14:paraId="61EC8A68" w14:textId="77777777" w:rsidR="00840F46" w:rsidRDefault="002C36D9">
            <w:pPr>
              <w:spacing w:line="252" w:lineRule="auto"/>
              <w:jc w:val="center"/>
            </w:pPr>
            <w:r>
              <w:rPr>
                <w:rFonts w:ascii="Aptos" w:eastAsia="Aptos" w:hAnsi="Aptos" w:cs="Aptos"/>
                <w:color w:val="FFFFFF"/>
                <w:sz w:val="40"/>
                <w:szCs w:val="40"/>
              </w:rPr>
              <w:t>03</w:t>
            </w:r>
          </w:p>
        </w:tc>
        <w:tc>
          <w:tcPr>
            <w:tcW w:w="8758" w:type="dxa"/>
            <w:tcBorders>
              <w:top w:val="nil"/>
              <w:left w:val="nil"/>
              <w:bottom w:val="single" w:sz="14" w:space="0" w:color="F29D22"/>
              <w:right w:val="nil"/>
            </w:tcBorders>
            <w:shd w:val="clear" w:color="auto" w:fill="FFFFFF"/>
            <w:tcMar>
              <w:top w:w="120" w:type="dxa"/>
              <w:left w:w="200" w:type="dxa"/>
              <w:bottom w:w="120" w:type="dxa"/>
              <w:right w:w="120" w:type="dxa"/>
            </w:tcMar>
            <w:vAlign w:val="center"/>
          </w:tcPr>
          <w:p w14:paraId="4A86A0C1" w14:textId="77777777" w:rsidR="00840F46" w:rsidRPr="005D099D" w:rsidRDefault="002C36D9">
            <w:pPr>
              <w:spacing w:line="252" w:lineRule="auto"/>
              <w:rPr>
                <w:color w:val="7C7C81"/>
              </w:rPr>
            </w:pPr>
            <w:r w:rsidRPr="005D099D">
              <w:rPr>
                <w:rFonts w:ascii="Aptos" w:eastAsia="Aptos" w:hAnsi="Aptos" w:cs="Aptos"/>
                <w:color w:val="7C7C81"/>
                <w:sz w:val="32"/>
                <w:szCs w:val="32"/>
              </w:rPr>
              <w:t>Your Contract and Terms of Employment</w:t>
            </w:r>
          </w:p>
        </w:tc>
      </w:tr>
    </w:tbl>
    <w:p w14:paraId="772FD3A0"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Your Contract of Employment</w:t>
      </w:r>
    </w:p>
    <w:p w14:paraId="00D694AB" w14:textId="77777777" w:rsidR="00840F46" w:rsidRDefault="002C36D9">
      <w:pPr>
        <w:spacing w:after="160" w:line="264" w:lineRule="auto"/>
      </w:pPr>
      <w:r>
        <w:rPr>
          <w:rFonts w:ascii="Aptos" w:eastAsia="Aptos" w:hAnsi="Aptos" w:cs="Aptos"/>
          <w:color w:val="7C7C81"/>
        </w:rPr>
        <w:t>Your contract of employment sets out the formal, legally binding terms on which you are employed by [Organisation Name]. You will have received your written statement of particulars or contract of employment at or before your start date, in accordance with the Employment Rights Act 1996. If you have any questions about your contract, please contact HR. The terms of your individual contract take precedence over general statements in this handbook.</w:t>
      </w:r>
    </w:p>
    <w:p w14:paraId="43121B32"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Types of Employment</w:t>
      </w:r>
    </w:p>
    <w:p w14:paraId="28AA140D" w14:textId="77777777" w:rsidR="00840F46" w:rsidRDefault="002C36D9">
      <w:pPr>
        <w:spacing w:after="160" w:line="264" w:lineRule="auto"/>
      </w:pPr>
      <w:r>
        <w:rPr>
          <w:rFonts w:ascii="Aptos" w:eastAsia="Aptos" w:hAnsi="Aptos" w:cs="Aptos"/>
          <w:color w:val="7C7C81"/>
        </w:rPr>
        <w:t>[Organisation Name] employs individuals on the following basis:</w:t>
      </w:r>
    </w:p>
    <w:p w14:paraId="1FCFEF39"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Permanent employees - employed on an ongoing basis with no fixed end date</w:t>
      </w:r>
    </w:p>
    <w:p w14:paraId="07190F8A"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Fixed-term employees - employed for a specific period or for the duration of a specific project or purpose</w:t>
      </w:r>
    </w:p>
    <w:p w14:paraId="6775CC97"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Part-time employees - employed for fewer hours than full-time employees; entitled to the same rights on a pro-rata basis</w:t>
      </w:r>
    </w:p>
    <w:p w14:paraId="2D36A42F"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[Agency workers / contractors / casual workers - where applicable, describe arrangements]</w:t>
      </w:r>
    </w:p>
    <w:p w14:paraId="2445650F"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Probationary Period</w:t>
      </w:r>
    </w:p>
    <w:p w14:paraId="1542BCF4" w14:textId="77777777" w:rsidR="00840F46" w:rsidRDefault="002C36D9">
      <w:pPr>
        <w:spacing w:before="150" w:after="160" w:line="264" w:lineRule="auto"/>
      </w:pPr>
      <w:r>
        <w:rPr>
          <w:rFonts w:ascii="Aptos" w:eastAsia="Aptos" w:hAnsi="Aptos" w:cs="Aptos"/>
          <w:color w:val="7C7C81"/>
        </w:rPr>
        <w:t>All new employees join us subject to a probationary period of [e.g. three months / six months], as stated in your contract. During this period, your performance, conduct and suitability for the role will be formally reviewed at regular intervals.</w:t>
      </w:r>
    </w:p>
    <w:p w14:paraId="0338A9A0" w14:textId="77777777" w:rsidR="001A300C" w:rsidRDefault="001A300C">
      <w:pPr>
        <w:rPr>
          <w:rFonts w:ascii="Aptos" w:eastAsia="Aptos" w:hAnsi="Aptos" w:cs="Aptos"/>
          <w:color w:val="7C7C81"/>
        </w:rPr>
      </w:pPr>
      <w:r>
        <w:rPr>
          <w:rFonts w:ascii="Aptos" w:eastAsia="Aptos" w:hAnsi="Aptos" w:cs="Aptos"/>
          <w:color w:val="7C7C81"/>
        </w:rPr>
        <w:br w:type="page"/>
      </w:r>
    </w:p>
    <w:p w14:paraId="3C57A193" w14:textId="59007FEE" w:rsidR="00840F46" w:rsidRDefault="002C36D9">
      <w:pPr>
        <w:spacing w:after="160" w:line="264" w:lineRule="auto"/>
      </w:pPr>
      <w:r>
        <w:rPr>
          <w:rFonts w:ascii="Aptos" w:eastAsia="Aptos" w:hAnsi="Aptos" w:cs="Aptos"/>
          <w:color w:val="7C7C81"/>
        </w:rPr>
        <w:lastRenderedPageBreak/>
        <w:t>At the end of your probationary period, if you have met the required standard, your appointment will be confirmed in writing. If your performance is not yet at the required level, your probationary period may be extended. In exceptional circumstances, employment may be terminated during or at the end of the probationary period. Employees whose employment is terminated during probation may request a review of the decision by a manager not previously involved in the process.</w:t>
      </w:r>
    </w:p>
    <w:p w14:paraId="08DE6271"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Changes to Your Terms of Employment</w:t>
      </w:r>
    </w:p>
    <w:p w14:paraId="56733AF4" w14:textId="77777777" w:rsidR="00840F46" w:rsidRDefault="002C36D9">
      <w:pPr>
        <w:spacing w:after="160" w:line="264" w:lineRule="auto"/>
      </w:pPr>
      <w:r>
        <w:rPr>
          <w:rFonts w:ascii="Aptos" w:eastAsia="Aptos" w:hAnsi="Aptos" w:cs="Aptos"/>
          <w:color w:val="7C7C81"/>
        </w:rPr>
        <w:t>Any change to your contractual terms of employment - including hours, salary, role title or location - will be confirmed to you in writing. The organisation will not make a unilateral change to your contractual terms without appropriate consultation and agreement.</w:t>
      </w:r>
    </w:p>
    <w:p w14:paraId="1DA97B6F"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Secondary Employment</w:t>
      </w:r>
    </w:p>
    <w:p w14:paraId="09F10E2B" w14:textId="77777777" w:rsidR="00840F46" w:rsidRDefault="002C36D9">
      <w:pPr>
        <w:spacing w:after="160" w:line="264" w:lineRule="auto"/>
      </w:pPr>
      <w:r>
        <w:rPr>
          <w:rFonts w:ascii="Aptos" w:eastAsia="Aptos" w:hAnsi="Aptos" w:cs="Aptos"/>
          <w:color w:val="7C7C81"/>
        </w:rPr>
        <w:t>You are required to notify [HR / your line manager] before undertaking any secondary employment, self-employment, directorship or significant voluntary role that could give rise to a conflict of interest, affect your availability or performance, or breach your duty of loyalty to the organisation. Approval will not unreasonably be withheld.</w:t>
      </w:r>
    </w:p>
    <w:p w14:paraId="7FB94DFA"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Right to Work</w:t>
      </w:r>
    </w:p>
    <w:p w14:paraId="02F15F2B" w14:textId="77777777" w:rsidR="00840F46" w:rsidRDefault="002C36D9">
      <w:pPr>
        <w:spacing w:after="160" w:line="264" w:lineRule="auto"/>
      </w:pPr>
      <w:r>
        <w:rPr>
          <w:rFonts w:ascii="Aptos" w:eastAsia="Aptos" w:hAnsi="Aptos" w:cs="Aptos"/>
          <w:color w:val="7C7C81"/>
        </w:rPr>
        <w:t>The organisation is legally required to verify your right to work in the UK before your employment commences. If your right to work is time-limited - for example, under a visa - you are responsible for ensuring it remains valid throughout your employment and for notifying HR in advance of any expiry.</w:t>
      </w:r>
    </w:p>
    <w:p w14:paraId="00DCA51B" w14:textId="049AB807" w:rsidR="00840F46" w:rsidRDefault="00840F46"/>
    <w:tbl>
      <w:tblPr>
        <w:tblW w:w="5000" w:type="pct"/>
        <w:tblLayout w:type="fixed"/>
        <w:tblCellMar>
          <w:left w:w="10" w:type="dxa"/>
          <w:right w:w="10" w:type="dxa"/>
        </w:tblCellMar>
        <w:tblLook w:val="0000" w:firstRow="0" w:lastRow="0" w:firstColumn="0" w:lastColumn="0" w:noHBand="0" w:noVBand="0"/>
      </w:tblPr>
      <w:tblGrid>
        <w:gridCol w:w="880"/>
        <w:gridCol w:w="8758"/>
      </w:tblGrid>
      <w:tr w:rsidR="00840F46" w14:paraId="75F0C2C4" w14:textId="77777777">
        <w:trPr>
          <w:cantSplit/>
        </w:trPr>
        <w:tc>
          <w:tcPr>
            <w:tcW w:w="880" w:type="dxa"/>
            <w:tcBorders>
              <w:top w:val="nil"/>
              <w:left w:val="nil"/>
              <w:bottom w:val="single" w:sz="14" w:space="0" w:color="F29D22"/>
              <w:right w:val="nil"/>
            </w:tcBorders>
            <w:shd w:val="clear" w:color="auto" w:fill="F29D22"/>
            <w:tcMar>
              <w:top w:w="120" w:type="dxa"/>
              <w:left w:w="40" w:type="dxa"/>
              <w:bottom w:w="120" w:type="dxa"/>
              <w:right w:w="40" w:type="dxa"/>
            </w:tcMar>
            <w:vAlign w:val="center"/>
          </w:tcPr>
          <w:p w14:paraId="2BB69DEE" w14:textId="77777777" w:rsidR="00840F46" w:rsidRDefault="002C36D9">
            <w:pPr>
              <w:spacing w:line="252" w:lineRule="auto"/>
              <w:jc w:val="center"/>
            </w:pPr>
            <w:r>
              <w:rPr>
                <w:rFonts w:ascii="Aptos" w:eastAsia="Aptos" w:hAnsi="Aptos" w:cs="Aptos"/>
                <w:color w:val="FFFFFF"/>
                <w:sz w:val="40"/>
                <w:szCs w:val="40"/>
              </w:rPr>
              <w:t>04</w:t>
            </w:r>
          </w:p>
        </w:tc>
        <w:tc>
          <w:tcPr>
            <w:tcW w:w="8758" w:type="dxa"/>
            <w:tcBorders>
              <w:top w:val="nil"/>
              <w:left w:val="nil"/>
              <w:bottom w:val="single" w:sz="14" w:space="0" w:color="F29D22"/>
              <w:right w:val="nil"/>
            </w:tcBorders>
            <w:shd w:val="clear" w:color="auto" w:fill="FFFFFF"/>
            <w:tcMar>
              <w:top w:w="120" w:type="dxa"/>
              <w:left w:w="200" w:type="dxa"/>
              <w:bottom w:w="120" w:type="dxa"/>
              <w:right w:w="120" w:type="dxa"/>
            </w:tcMar>
            <w:vAlign w:val="center"/>
          </w:tcPr>
          <w:p w14:paraId="17D588E0" w14:textId="77777777" w:rsidR="00840F46" w:rsidRDefault="002C36D9">
            <w:pPr>
              <w:spacing w:line="252" w:lineRule="auto"/>
            </w:pPr>
            <w:r w:rsidRPr="005D099D">
              <w:rPr>
                <w:rFonts w:ascii="Aptos" w:eastAsia="Aptos" w:hAnsi="Aptos" w:cs="Aptos"/>
                <w:color w:val="7C7C81"/>
                <w:sz w:val="32"/>
                <w:szCs w:val="32"/>
              </w:rPr>
              <w:t>Pay and Benefits</w:t>
            </w:r>
          </w:p>
        </w:tc>
      </w:tr>
    </w:tbl>
    <w:p w14:paraId="306CC30A"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Salary</w:t>
      </w:r>
    </w:p>
    <w:p w14:paraId="5783332B" w14:textId="77777777" w:rsidR="00840F46" w:rsidRDefault="002C36D9">
      <w:pPr>
        <w:spacing w:after="160" w:line="264" w:lineRule="auto"/>
      </w:pPr>
      <w:r>
        <w:rPr>
          <w:rFonts w:ascii="Aptos" w:eastAsia="Aptos" w:hAnsi="Aptos" w:cs="Aptos"/>
          <w:color w:val="7C7C81"/>
        </w:rPr>
        <w:t xml:space="preserve">Your salary is set out in your contract of employment. Salaries are reviewed [annually / at the times stated in your contract], </w:t>
      </w:r>
      <w:proofErr w:type="gramStart"/>
      <w:r>
        <w:rPr>
          <w:rFonts w:ascii="Aptos" w:eastAsia="Aptos" w:hAnsi="Aptos" w:cs="Aptos"/>
          <w:color w:val="7C7C81"/>
        </w:rPr>
        <w:t>taking into account</w:t>
      </w:r>
      <w:proofErr w:type="gramEnd"/>
      <w:r>
        <w:rPr>
          <w:rFonts w:ascii="Aptos" w:eastAsia="Aptos" w:hAnsi="Aptos" w:cs="Aptos"/>
          <w:color w:val="7C7C81"/>
        </w:rPr>
        <w:t xml:space="preserve"> organisational performance, individual performance and relevant market data. Salary reviews are not guaranteed. The organisation is committed to paying fairly and transparently. We comply with the National Minimum Wage Act 1998 and the National Living Wage. If you believe you are not receiving the correct pay, contact HR immediately.</w:t>
      </w:r>
    </w:p>
    <w:p w14:paraId="5F4EDEF9" w14:textId="77777777" w:rsidR="00840F46" w:rsidRDefault="002C36D9">
      <w:pPr>
        <w:keepNext/>
        <w:keepLines/>
        <w:spacing w:before="220" w:after="100"/>
      </w:pPr>
      <w:r>
        <w:rPr>
          <w:rFonts w:ascii="Aptos" w:eastAsia="Aptos" w:hAnsi="Aptos" w:cs="Aptos"/>
          <w:color w:val="F29D22"/>
        </w:rPr>
        <w:t xml:space="preserve">▪ </w:t>
      </w:r>
      <w:r w:rsidRPr="005D099D">
        <w:rPr>
          <w:rFonts w:ascii="Aptos" w:eastAsia="Aptos" w:hAnsi="Aptos" w:cs="Aptos"/>
          <w:b/>
          <w:bCs/>
          <w:color w:val="7C7C81"/>
        </w:rPr>
        <w:t>How You Are Paid</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9628"/>
      </w:tblGrid>
      <w:tr w:rsidR="00840F46" w14:paraId="6D2DD9C4" w14:textId="77777777">
        <w:trPr>
          <w:cantSplit/>
        </w:trPr>
        <w:tc>
          <w:tcPr>
            <w:tcW w:w="5000" w:type="pct"/>
            <w:tcMar>
              <w:top w:w="60" w:type="dxa"/>
              <w:left w:w="140" w:type="dxa"/>
              <w:bottom w:w="60" w:type="dxa"/>
              <w:right w:w="120" w:type="dxa"/>
            </w:tcMar>
          </w:tcPr>
          <w:p w14:paraId="6FCCD4F0" w14:textId="77777777" w:rsidR="00840F46" w:rsidRDefault="002C36D9">
            <w:pPr>
              <w:spacing w:after="20" w:line="252" w:lineRule="auto"/>
            </w:pPr>
            <w:r>
              <w:rPr>
                <w:rFonts w:ascii="Aptos" w:eastAsia="Aptos" w:hAnsi="Aptos" w:cs="Aptos"/>
                <w:b/>
                <w:bCs/>
                <w:color w:val="F29D22"/>
                <w:spacing w:val="14"/>
              </w:rPr>
              <w:t>PAY FREQUENCY</w:t>
            </w:r>
          </w:p>
          <w:p w14:paraId="2011FD44" w14:textId="77777777" w:rsidR="00840F46" w:rsidRDefault="002C36D9">
            <w:pPr>
              <w:pBdr>
                <w:bottom w:val="single" w:sz="4" w:space="4" w:color="B9B8B9"/>
              </w:pBdr>
              <w:spacing w:after="20" w:line="252" w:lineRule="auto"/>
            </w:pPr>
            <w:r>
              <w:rPr>
                <w:rFonts w:ascii="Aptos" w:eastAsia="Aptos" w:hAnsi="Aptos" w:cs="Aptos"/>
                <w:color w:val="7C7C81"/>
              </w:rPr>
              <w:t>[e.g. Monthly / fortnightly]</w:t>
            </w:r>
          </w:p>
        </w:tc>
      </w:tr>
      <w:tr w:rsidR="00840F46" w14:paraId="2F628F4E" w14:textId="77777777">
        <w:trPr>
          <w:cantSplit/>
        </w:trPr>
        <w:tc>
          <w:tcPr>
            <w:tcW w:w="5000" w:type="pct"/>
            <w:tcMar>
              <w:top w:w="60" w:type="dxa"/>
              <w:left w:w="140" w:type="dxa"/>
              <w:bottom w:w="60" w:type="dxa"/>
              <w:right w:w="120" w:type="dxa"/>
            </w:tcMar>
          </w:tcPr>
          <w:p w14:paraId="130819A9" w14:textId="77777777" w:rsidR="00840F46" w:rsidRDefault="002C36D9">
            <w:pPr>
              <w:spacing w:after="20" w:line="252" w:lineRule="auto"/>
            </w:pPr>
            <w:r>
              <w:rPr>
                <w:rFonts w:ascii="Aptos" w:eastAsia="Aptos" w:hAnsi="Aptos" w:cs="Aptos"/>
                <w:b/>
                <w:bCs/>
                <w:color w:val="F29D22"/>
                <w:spacing w:val="14"/>
              </w:rPr>
              <w:t>PAY DATE</w:t>
            </w:r>
          </w:p>
          <w:p w14:paraId="38CD19C6" w14:textId="77777777" w:rsidR="00840F46" w:rsidRDefault="002C36D9">
            <w:pPr>
              <w:pBdr>
                <w:bottom w:val="single" w:sz="4" w:space="4" w:color="B9B8B9"/>
              </w:pBdr>
              <w:spacing w:after="20" w:line="252" w:lineRule="auto"/>
            </w:pPr>
            <w:r>
              <w:rPr>
                <w:rFonts w:ascii="Aptos" w:eastAsia="Aptos" w:hAnsi="Aptos" w:cs="Aptos"/>
                <w:color w:val="7C7C81"/>
              </w:rPr>
              <w:t>[e.g. Last working day of each month / [specific date]]</w:t>
            </w:r>
          </w:p>
        </w:tc>
      </w:tr>
      <w:tr w:rsidR="00840F46" w14:paraId="1FC73A6D" w14:textId="77777777">
        <w:trPr>
          <w:cantSplit/>
        </w:trPr>
        <w:tc>
          <w:tcPr>
            <w:tcW w:w="5000" w:type="pct"/>
            <w:tcMar>
              <w:top w:w="60" w:type="dxa"/>
              <w:left w:w="140" w:type="dxa"/>
              <w:bottom w:w="60" w:type="dxa"/>
              <w:right w:w="120" w:type="dxa"/>
            </w:tcMar>
          </w:tcPr>
          <w:p w14:paraId="73207D06" w14:textId="77777777" w:rsidR="00840F46" w:rsidRDefault="002C36D9">
            <w:pPr>
              <w:spacing w:after="20" w:line="252" w:lineRule="auto"/>
            </w:pPr>
            <w:r>
              <w:rPr>
                <w:rFonts w:ascii="Aptos" w:eastAsia="Aptos" w:hAnsi="Aptos" w:cs="Aptos"/>
                <w:b/>
                <w:bCs/>
                <w:color w:val="F29D22"/>
                <w:spacing w:val="14"/>
              </w:rPr>
              <w:t>METHOD</w:t>
            </w:r>
          </w:p>
          <w:p w14:paraId="40693947" w14:textId="77777777" w:rsidR="00840F46" w:rsidRDefault="002C36D9">
            <w:pPr>
              <w:pBdr>
                <w:bottom w:val="single" w:sz="4" w:space="4" w:color="B9B8B9"/>
              </w:pBdr>
              <w:spacing w:after="20" w:line="252" w:lineRule="auto"/>
            </w:pPr>
            <w:r>
              <w:rPr>
                <w:rFonts w:ascii="Aptos" w:eastAsia="Aptos" w:hAnsi="Aptos" w:cs="Aptos"/>
                <w:color w:val="7C7C81"/>
              </w:rPr>
              <w:t>BACS transfer to your nominated bank account</w:t>
            </w:r>
          </w:p>
        </w:tc>
      </w:tr>
      <w:tr w:rsidR="00840F46" w14:paraId="3F265DDA" w14:textId="77777777">
        <w:trPr>
          <w:cantSplit/>
        </w:trPr>
        <w:tc>
          <w:tcPr>
            <w:tcW w:w="5000" w:type="pct"/>
            <w:tcMar>
              <w:top w:w="60" w:type="dxa"/>
              <w:left w:w="140" w:type="dxa"/>
              <w:bottom w:w="60" w:type="dxa"/>
              <w:right w:w="120" w:type="dxa"/>
            </w:tcMar>
          </w:tcPr>
          <w:p w14:paraId="39193513" w14:textId="77777777" w:rsidR="00840F46" w:rsidRDefault="002C36D9">
            <w:pPr>
              <w:spacing w:after="20" w:line="252" w:lineRule="auto"/>
            </w:pPr>
            <w:r>
              <w:rPr>
                <w:rFonts w:ascii="Aptos" w:eastAsia="Aptos" w:hAnsi="Aptos" w:cs="Aptos"/>
                <w:b/>
                <w:bCs/>
                <w:color w:val="F29D22"/>
                <w:spacing w:val="14"/>
              </w:rPr>
              <w:t>PAYSLIPS</w:t>
            </w:r>
          </w:p>
          <w:p w14:paraId="1715ECB3" w14:textId="77777777" w:rsidR="00840F46" w:rsidRDefault="002C36D9">
            <w:pPr>
              <w:pBdr>
                <w:bottom w:val="single" w:sz="4" w:space="4" w:color="B9B8B9"/>
              </w:pBdr>
              <w:spacing w:after="20" w:line="252" w:lineRule="auto"/>
            </w:pPr>
            <w:r>
              <w:rPr>
                <w:rFonts w:ascii="Aptos" w:eastAsia="Aptos" w:hAnsi="Aptos" w:cs="Aptos"/>
                <w:color w:val="7C7C81"/>
              </w:rPr>
              <w:t>[Paper / electronic - confirm arrangements]</w:t>
            </w:r>
          </w:p>
        </w:tc>
      </w:tr>
    </w:tbl>
    <w:p w14:paraId="3DEB5155" w14:textId="77777777" w:rsidR="00840F46" w:rsidRDefault="002C36D9">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Deductions from Pay</w:t>
      </w:r>
    </w:p>
    <w:p w14:paraId="079BFB41" w14:textId="77777777" w:rsidR="00840F46" w:rsidRDefault="002C36D9">
      <w:pPr>
        <w:spacing w:after="160" w:line="264" w:lineRule="auto"/>
      </w:pPr>
      <w:r>
        <w:rPr>
          <w:rFonts w:ascii="Aptos" w:eastAsia="Aptos" w:hAnsi="Aptos" w:cs="Aptos"/>
          <w:color w:val="7C7C81"/>
        </w:rPr>
        <w:t>The organisation will only make deductions from your pay where required by law (e.g. income tax, National Insurance contributions) or where you have given prior written consent (e.g. pension contributions, salary sacrifice schemes). Any other deduction requires your written agreement.</w:t>
      </w:r>
    </w:p>
    <w:p w14:paraId="0602AA22"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Pension</w:t>
      </w:r>
    </w:p>
    <w:p w14:paraId="2F4592B3" w14:textId="77777777" w:rsidR="00840F46" w:rsidRDefault="002C36D9">
      <w:pPr>
        <w:spacing w:after="160" w:line="264" w:lineRule="auto"/>
      </w:pPr>
      <w:r>
        <w:rPr>
          <w:rFonts w:ascii="Aptos" w:eastAsia="Aptos" w:hAnsi="Aptos" w:cs="Aptos"/>
          <w:color w:val="7C7C81"/>
        </w:rPr>
        <w:t>In accordance with the Pensions Act 2008 and the automatic enrolment legislation, the organisation operates a workplace pension scheme. Eligible workers will be automatically enrolled and will receive a separate letter setting out the scheme details and contribution rates. You have the right to opt out of the scheme within one month of enrolment, though the organisation strongly encourages participation.</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9628"/>
      </w:tblGrid>
      <w:tr w:rsidR="00840F46" w14:paraId="4572FDEC" w14:textId="77777777">
        <w:trPr>
          <w:cantSplit/>
        </w:trPr>
        <w:tc>
          <w:tcPr>
            <w:tcW w:w="5000" w:type="pct"/>
            <w:tcMar>
              <w:top w:w="60" w:type="dxa"/>
              <w:left w:w="140" w:type="dxa"/>
              <w:bottom w:w="60" w:type="dxa"/>
              <w:right w:w="120" w:type="dxa"/>
            </w:tcMar>
          </w:tcPr>
          <w:p w14:paraId="1B19A749" w14:textId="77777777" w:rsidR="00840F46" w:rsidRDefault="002C36D9">
            <w:pPr>
              <w:spacing w:after="20" w:line="252" w:lineRule="auto"/>
            </w:pPr>
            <w:r>
              <w:rPr>
                <w:rFonts w:ascii="Aptos" w:eastAsia="Aptos" w:hAnsi="Aptos" w:cs="Aptos"/>
                <w:b/>
                <w:bCs/>
                <w:color w:val="F29D22"/>
                <w:spacing w:val="14"/>
              </w:rPr>
              <w:t>PENSION PROVIDER</w:t>
            </w:r>
          </w:p>
          <w:p w14:paraId="42334F38" w14:textId="77777777" w:rsidR="00840F46" w:rsidRDefault="002C36D9">
            <w:pPr>
              <w:pBdr>
                <w:bottom w:val="single" w:sz="4" w:space="4" w:color="B9B8B9"/>
              </w:pBdr>
              <w:spacing w:after="20" w:line="252" w:lineRule="auto"/>
            </w:pPr>
            <w:r>
              <w:rPr>
                <w:rFonts w:ascii="Aptos" w:eastAsia="Aptos" w:hAnsi="Aptos" w:cs="Aptos"/>
                <w:color w:val="7C7C81"/>
              </w:rPr>
              <w:t>[Provider name]</w:t>
            </w:r>
          </w:p>
        </w:tc>
      </w:tr>
      <w:tr w:rsidR="00840F46" w14:paraId="2C42EBFD" w14:textId="77777777">
        <w:trPr>
          <w:cantSplit/>
        </w:trPr>
        <w:tc>
          <w:tcPr>
            <w:tcW w:w="5000" w:type="pct"/>
            <w:tcMar>
              <w:top w:w="60" w:type="dxa"/>
              <w:left w:w="140" w:type="dxa"/>
              <w:bottom w:w="60" w:type="dxa"/>
              <w:right w:w="120" w:type="dxa"/>
            </w:tcMar>
          </w:tcPr>
          <w:p w14:paraId="678413C2" w14:textId="77777777" w:rsidR="00840F46" w:rsidRDefault="002C36D9">
            <w:pPr>
              <w:spacing w:after="20" w:line="252" w:lineRule="auto"/>
            </w:pPr>
            <w:r>
              <w:rPr>
                <w:rFonts w:ascii="Aptos" w:eastAsia="Aptos" w:hAnsi="Aptos" w:cs="Aptos"/>
                <w:b/>
                <w:bCs/>
                <w:color w:val="F29D22"/>
                <w:spacing w:val="14"/>
              </w:rPr>
              <w:t>EMPLOYEE CONTRIBUTION</w:t>
            </w:r>
          </w:p>
          <w:p w14:paraId="50F6EF30" w14:textId="77777777" w:rsidR="00840F46" w:rsidRDefault="002C36D9">
            <w:pPr>
              <w:pBdr>
                <w:bottom w:val="single" w:sz="4" w:space="4" w:color="B9B8B9"/>
              </w:pBdr>
              <w:spacing w:after="20" w:line="252" w:lineRule="auto"/>
            </w:pPr>
            <w:r>
              <w:rPr>
                <w:rFonts w:ascii="Aptos" w:eastAsia="Aptos" w:hAnsi="Aptos" w:cs="Aptos"/>
                <w:color w:val="7C7C81"/>
              </w:rPr>
              <w:t>[e.g. [X]% of qualifying earnings]</w:t>
            </w:r>
          </w:p>
        </w:tc>
      </w:tr>
      <w:tr w:rsidR="00840F46" w14:paraId="55356018" w14:textId="77777777">
        <w:trPr>
          <w:cantSplit/>
        </w:trPr>
        <w:tc>
          <w:tcPr>
            <w:tcW w:w="5000" w:type="pct"/>
            <w:tcMar>
              <w:top w:w="60" w:type="dxa"/>
              <w:left w:w="140" w:type="dxa"/>
              <w:bottom w:w="60" w:type="dxa"/>
              <w:right w:w="120" w:type="dxa"/>
            </w:tcMar>
          </w:tcPr>
          <w:p w14:paraId="1E6423CD" w14:textId="77777777" w:rsidR="00840F46" w:rsidRDefault="002C36D9">
            <w:pPr>
              <w:spacing w:after="20" w:line="252" w:lineRule="auto"/>
            </w:pPr>
            <w:r>
              <w:rPr>
                <w:rFonts w:ascii="Aptos" w:eastAsia="Aptos" w:hAnsi="Aptos" w:cs="Aptos"/>
                <w:b/>
                <w:bCs/>
                <w:color w:val="F29D22"/>
                <w:spacing w:val="14"/>
              </w:rPr>
              <w:t>EMPLOYER CONTRIBUTION</w:t>
            </w:r>
          </w:p>
          <w:p w14:paraId="02BE2F9E" w14:textId="77777777" w:rsidR="00840F46" w:rsidRDefault="002C36D9">
            <w:pPr>
              <w:pBdr>
                <w:bottom w:val="single" w:sz="4" w:space="4" w:color="B9B8B9"/>
              </w:pBdr>
              <w:spacing w:after="20" w:line="252" w:lineRule="auto"/>
            </w:pPr>
            <w:r>
              <w:rPr>
                <w:rFonts w:ascii="Aptos" w:eastAsia="Aptos" w:hAnsi="Aptos" w:cs="Aptos"/>
                <w:color w:val="7C7C81"/>
              </w:rPr>
              <w:t>[e.g. [X]% of qualifying earnings]</w:t>
            </w:r>
          </w:p>
        </w:tc>
      </w:tr>
    </w:tbl>
    <w:p w14:paraId="7BB44C30" w14:textId="31849021"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Benefits</w:t>
      </w:r>
    </w:p>
    <w:p w14:paraId="4EDBCB9E" w14:textId="77777777" w:rsidR="00840F46" w:rsidRDefault="002C36D9">
      <w:pPr>
        <w:spacing w:after="160" w:line="264" w:lineRule="auto"/>
      </w:pPr>
      <w:r>
        <w:rPr>
          <w:rFonts w:ascii="Aptos" w:eastAsia="Aptos" w:hAnsi="Aptos" w:cs="Aptos"/>
          <w:color w:val="7C7C81"/>
        </w:rPr>
        <w:t>In addition to your salary and pension, the following benefits are available to eligible employees. Details of each are available from HR:</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4814"/>
        <w:gridCol w:w="4814"/>
      </w:tblGrid>
      <w:tr w:rsidR="00840F46" w:rsidRPr="005D099D" w14:paraId="6E3FEA53" w14:textId="77777777" w:rsidTr="005D099D">
        <w:trPr>
          <w:cantSplit/>
          <w:tblHeader/>
        </w:trPr>
        <w:tc>
          <w:tcPr>
            <w:tcW w:w="2500" w:type="pct"/>
            <w:tcBorders>
              <w:bottom w:val="single" w:sz="10" w:space="0" w:color="F29D22"/>
            </w:tcBorders>
            <w:shd w:val="clear" w:color="auto" w:fill="F29D22"/>
            <w:tcMar>
              <w:top w:w="60" w:type="dxa"/>
              <w:left w:w="140" w:type="dxa"/>
              <w:bottom w:w="60" w:type="dxa"/>
              <w:right w:w="120" w:type="dxa"/>
            </w:tcMar>
          </w:tcPr>
          <w:p w14:paraId="611F41BD" w14:textId="77777777" w:rsidR="00840F46" w:rsidRPr="005D099D" w:rsidRDefault="002C36D9" w:rsidP="005D099D">
            <w:pPr>
              <w:spacing w:after="20" w:line="252" w:lineRule="auto"/>
              <w:jc w:val="center"/>
              <w:rPr>
                <w:color w:val="FFFFFF" w:themeColor="background1"/>
              </w:rPr>
            </w:pPr>
            <w:r w:rsidRPr="005D099D">
              <w:rPr>
                <w:rFonts w:ascii="Aptos" w:eastAsia="Aptos" w:hAnsi="Aptos" w:cs="Aptos"/>
                <w:b/>
                <w:bCs/>
                <w:color w:val="FFFFFF" w:themeColor="background1"/>
                <w:spacing w:val="6"/>
              </w:rPr>
              <w:t>BENEFIT</w:t>
            </w:r>
          </w:p>
        </w:tc>
        <w:tc>
          <w:tcPr>
            <w:tcW w:w="2500" w:type="pct"/>
            <w:tcBorders>
              <w:bottom w:val="single" w:sz="10" w:space="0" w:color="F29D22"/>
            </w:tcBorders>
            <w:shd w:val="clear" w:color="auto" w:fill="F29D22"/>
            <w:tcMar>
              <w:top w:w="60" w:type="dxa"/>
              <w:left w:w="140" w:type="dxa"/>
              <w:bottom w:w="60" w:type="dxa"/>
              <w:right w:w="120" w:type="dxa"/>
            </w:tcMar>
          </w:tcPr>
          <w:p w14:paraId="0729EB98" w14:textId="77777777" w:rsidR="00840F46" w:rsidRPr="005D099D" w:rsidRDefault="002C36D9" w:rsidP="005D099D">
            <w:pPr>
              <w:spacing w:after="20" w:line="252" w:lineRule="auto"/>
              <w:jc w:val="center"/>
              <w:rPr>
                <w:color w:val="FFFFFF" w:themeColor="background1"/>
              </w:rPr>
            </w:pPr>
            <w:r w:rsidRPr="005D099D">
              <w:rPr>
                <w:rFonts w:ascii="Aptos" w:eastAsia="Aptos" w:hAnsi="Aptos" w:cs="Aptos"/>
                <w:b/>
                <w:bCs/>
                <w:color w:val="FFFFFF" w:themeColor="background1"/>
                <w:spacing w:val="6"/>
              </w:rPr>
              <w:t>DETAILS</w:t>
            </w:r>
          </w:p>
        </w:tc>
      </w:tr>
      <w:tr w:rsidR="00840F46" w14:paraId="01631918" w14:textId="77777777">
        <w:trPr>
          <w:cantSplit/>
        </w:trPr>
        <w:tc>
          <w:tcPr>
            <w:tcW w:w="2500" w:type="pct"/>
            <w:tcBorders>
              <w:bottom w:val="single" w:sz="4" w:space="0" w:color="E1E0DE"/>
            </w:tcBorders>
            <w:tcMar>
              <w:top w:w="60" w:type="dxa"/>
              <w:left w:w="140" w:type="dxa"/>
              <w:bottom w:w="60" w:type="dxa"/>
              <w:right w:w="120" w:type="dxa"/>
            </w:tcMar>
          </w:tcPr>
          <w:p w14:paraId="250D76A1" w14:textId="77777777" w:rsidR="00840F46" w:rsidRDefault="002C36D9">
            <w:pPr>
              <w:spacing w:after="20" w:line="252" w:lineRule="auto"/>
            </w:pPr>
            <w:r>
              <w:rPr>
                <w:rFonts w:ascii="Aptos" w:eastAsia="Aptos" w:hAnsi="Aptos" w:cs="Aptos"/>
                <w:b/>
                <w:bCs/>
                <w:color w:val="7C7C81"/>
              </w:rPr>
              <w:t>Employee Assistance Programme (EAP)</w:t>
            </w:r>
          </w:p>
        </w:tc>
        <w:tc>
          <w:tcPr>
            <w:tcW w:w="2500" w:type="pct"/>
            <w:tcBorders>
              <w:bottom w:val="single" w:sz="4" w:space="0" w:color="E1E0DE"/>
            </w:tcBorders>
            <w:tcMar>
              <w:top w:w="60" w:type="dxa"/>
              <w:left w:w="140" w:type="dxa"/>
              <w:bottom w:w="60" w:type="dxa"/>
              <w:right w:w="120" w:type="dxa"/>
            </w:tcMar>
          </w:tcPr>
          <w:p w14:paraId="108CB75D" w14:textId="77777777" w:rsidR="00840F46" w:rsidRDefault="002C36D9">
            <w:pPr>
              <w:spacing w:after="20" w:line="252" w:lineRule="auto"/>
            </w:pPr>
            <w:r>
              <w:rPr>
                <w:rFonts w:ascii="Aptos" w:eastAsia="Aptos" w:hAnsi="Aptos" w:cs="Aptos"/>
                <w:color w:val="7C7C81"/>
              </w:rPr>
              <w:t>[Provider and access details - confidential counselling, financial and legal advice]</w:t>
            </w:r>
          </w:p>
        </w:tc>
      </w:tr>
      <w:tr w:rsidR="00840F46" w14:paraId="7E689861" w14:textId="77777777">
        <w:trPr>
          <w:cantSplit/>
        </w:trPr>
        <w:tc>
          <w:tcPr>
            <w:tcW w:w="2500" w:type="pct"/>
            <w:tcBorders>
              <w:bottom w:val="single" w:sz="4" w:space="0" w:color="E1E0DE"/>
            </w:tcBorders>
            <w:tcMar>
              <w:top w:w="60" w:type="dxa"/>
              <w:left w:w="140" w:type="dxa"/>
              <w:bottom w:w="60" w:type="dxa"/>
              <w:right w:w="120" w:type="dxa"/>
            </w:tcMar>
          </w:tcPr>
          <w:p w14:paraId="51C66AEF" w14:textId="77777777" w:rsidR="00840F46" w:rsidRDefault="002C36D9">
            <w:pPr>
              <w:spacing w:after="20" w:line="252" w:lineRule="auto"/>
            </w:pPr>
            <w:r>
              <w:rPr>
                <w:rFonts w:ascii="Aptos" w:eastAsia="Aptos" w:hAnsi="Aptos" w:cs="Aptos"/>
                <w:b/>
                <w:bCs/>
                <w:color w:val="7C7C81"/>
              </w:rPr>
              <w:t>[Private Medical Insurance]</w:t>
            </w:r>
          </w:p>
        </w:tc>
        <w:tc>
          <w:tcPr>
            <w:tcW w:w="2500" w:type="pct"/>
            <w:tcBorders>
              <w:bottom w:val="single" w:sz="4" w:space="0" w:color="E1E0DE"/>
            </w:tcBorders>
            <w:tcMar>
              <w:top w:w="60" w:type="dxa"/>
              <w:left w:w="140" w:type="dxa"/>
              <w:bottom w:w="60" w:type="dxa"/>
              <w:right w:w="120" w:type="dxa"/>
            </w:tcMar>
          </w:tcPr>
          <w:p w14:paraId="44013C06" w14:textId="77777777" w:rsidR="00840F46" w:rsidRDefault="002C36D9">
            <w:pPr>
              <w:spacing w:after="20" w:line="252" w:lineRule="auto"/>
            </w:pPr>
            <w:r>
              <w:rPr>
                <w:rFonts w:ascii="Aptos" w:eastAsia="Aptos" w:hAnsi="Aptos" w:cs="Aptos"/>
                <w:color w:val="7C7C81"/>
              </w:rPr>
              <w:t>[Eligibility, provider and how to access - or remove if not applicable]</w:t>
            </w:r>
          </w:p>
        </w:tc>
      </w:tr>
      <w:tr w:rsidR="00840F46" w14:paraId="3FED7106" w14:textId="77777777">
        <w:trPr>
          <w:cantSplit/>
        </w:trPr>
        <w:tc>
          <w:tcPr>
            <w:tcW w:w="2500" w:type="pct"/>
            <w:tcBorders>
              <w:bottom w:val="single" w:sz="4" w:space="0" w:color="E1E0DE"/>
            </w:tcBorders>
            <w:tcMar>
              <w:top w:w="60" w:type="dxa"/>
              <w:left w:w="140" w:type="dxa"/>
              <w:bottom w:w="60" w:type="dxa"/>
              <w:right w:w="120" w:type="dxa"/>
            </w:tcMar>
          </w:tcPr>
          <w:p w14:paraId="0DAAB827" w14:textId="77777777" w:rsidR="00840F46" w:rsidRDefault="002C36D9">
            <w:pPr>
              <w:spacing w:after="20" w:line="252" w:lineRule="auto"/>
            </w:pPr>
            <w:r>
              <w:rPr>
                <w:rFonts w:ascii="Aptos" w:eastAsia="Aptos" w:hAnsi="Aptos" w:cs="Aptos"/>
                <w:b/>
                <w:bCs/>
                <w:color w:val="7C7C81"/>
              </w:rPr>
              <w:t>[Death in Service Benefit]</w:t>
            </w:r>
          </w:p>
        </w:tc>
        <w:tc>
          <w:tcPr>
            <w:tcW w:w="2500" w:type="pct"/>
            <w:tcBorders>
              <w:bottom w:val="single" w:sz="4" w:space="0" w:color="E1E0DE"/>
            </w:tcBorders>
            <w:tcMar>
              <w:top w:w="60" w:type="dxa"/>
              <w:left w:w="140" w:type="dxa"/>
              <w:bottom w:w="60" w:type="dxa"/>
              <w:right w:w="120" w:type="dxa"/>
            </w:tcMar>
          </w:tcPr>
          <w:p w14:paraId="69676DD5" w14:textId="77777777" w:rsidR="00840F46" w:rsidRDefault="002C36D9">
            <w:pPr>
              <w:spacing w:after="20" w:line="252" w:lineRule="auto"/>
            </w:pPr>
            <w:r>
              <w:rPr>
                <w:rFonts w:ascii="Aptos" w:eastAsia="Aptos" w:hAnsi="Aptos" w:cs="Aptos"/>
                <w:color w:val="7C7C81"/>
              </w:rPr>
              <w:t>[Multiplier of salary - or remove if not applicable]</w:t>
            </w:r>
          </w:p>
        </w:tc>
      </w:tr>
      <w:tr w:rsidR="00840F46" w14:paraId="0B667597" w14:textId="77777777">
        <w:trPr>
          <w:cantSplit/>
        </w:trPr>
        <w:tc>
          <w:tcPr>
            <w:tcW w:w="2500" w:type="pct"/>
            <w:tcBorders>
              <w:bottom w:val="single" w:sz="4" w:space="0" w:color="E1E0DE"/>
            </w:tcBorders>
            <w:tcMar>
              <w:top w:w="60" w:type="dxa"/>
              <w:left w:w="140" w:type="dxa"/>
              <w:bottom w:w="60" w:type="dxa"/>
              <w:right w:w="120" w:type="dxa"/>
            </w:tcMar>
          </w:tcPr>
          <w:p w14:paraId="1315DB8F" w14:textId="77777777" w:rsidR="00840F46" w:rsidRDefault="002C36D9">
            <w:pPr>
              <w:spacing w:after="20" w:line="252" w:lineRule="auto"/>
            </w:pPr>
            <w:r>
              <w:rPr>
                <w:rFonts w:ascii="Aptos" w:eastAsia="Aptos" w:hAnsi="Aptos" w:cs="Aptos"/>
                <w:b/>
                <w:bCs/>
                <w:color w:val="7C7C81"/>
              </w:rPr>
              <w:t>[Cycle to Work Scheme]</w:t>
            </w:r>
          </w:p>
        </w:tc>
        <w:tc>
          <w:tcPr>
            <w:tcW w:w="2500" w:type="pct"/>
            <w:tcBorders>
              <w:bottom w:val="single" w:sz="4" w:space="0" w:color="E1E0DE"/>
            </w:tcBorders>
            <w:tcMar>
              <w:top w:w="60" w:type="dxa"/>
              <w:left w:w="140" w:type="dxa"/>
              <w:bottom w:w="60" w:type="dxa"/>
              <w:right w:w="120" w:type="dxa"/>
            </w:tcMar>
          </w:tcPr>
          <w:p w14:paraId="4894B166" w14:textId="77777777" w:rsidR="00840F46" w:rsidRDefault="002C36D9">
            <w:pPr>
              <w:spacing w:after="20" w:line="252" w:lineRule="auto"/>
            </w:pPr>
            <w:r>
              <w:rPr>
                <w:rFonts w:ascii="Aptos" w:eastAsia="Aptos" w:hAnsi="Aptos" w:cs="Aptos"/>
                <w:color w:val="7C7C81"/>
              </w:rPr>
              <w:t>[Details - or remove if not applicable]</w:t>
            </w:r>
          </w:p>
        </w:tc>
      </w:tr>
      <w:tr w:rsidR="00840F46" w14:paraId="06FF2290" w14:textId="77777777">
        <w:trPr>
          <w:cantSplit/>
        </w:trPr>
        <w:tc>
          <w:tcPr>
            <w:tcW w:w="2500" w:type="pct"/>
            <w:tcBorders>
              <w:bottom w:val="single" w:sz="4" w:space="0" w:color="E1E0DE"/>
            </w:tcBorders>
            <w:tcMar>
              <w:top w:w="60" w:type="dxa"/>
              <w:left w:w="140" w:type="dxa"/>
              <w:bottom w:w="60" w:type="dxa"/>
              <w:right w:w="120" w:type="dxa"/>
            </w:tcMar>
          </w:tcPr>
          <w:p w14:paraId="74B9EC08" w14:textId="77777777" w:rsidR="00840F46" w:rsidRDefault="002C36D9">
            <w:pPr>
              <w:spacing w:after="20" w:line="252" w:lineRule="auto"/>
            </w:pPr>
            <w:r>
              <w:rPr>
                <w:rFonts w:ascii="Aptos" w:eastAsia="Aptos" w:hAnsi="Aptos" w:cs="Aptos"/>
                <w:b/>
                <w:bCs/>
                <w:color w:val="7C7C81"/>
              </w:rPr>
              <w:t>[Enhanced Maternity / Paternity Pay]</w:t>
            </w:r>
          </w:p>
        </w:tc>
        <w:tc>
          <w:tcPr>
            <w:tcW w:w="2500" w:type="pct"/>
            <w:tcBorders>
              <w:bottom w:val="single" w:sz="4" w:space="0" w:color="E1E0DE"/>
            </w:tcBorders>
            <w:tcMar>
              <w:top w:w="60" w:type="dxa"/>
              <w:left w:w="140" w:type="dxa"/>
              <w:bottom w:w="60" w:type="dxa"/>
              <w:right w:w="120" w:type="dxa"/>
            </w:tcMar>
          </w:tcPr>
          <w:p w14:paraId="1BA0E85E" w14:textId="77777777" w:rsidR="00840F46" w:rsidRDefault="002C36D9">
            <w:pPr>
              <w:spacing w:after="20" w:line="252" w:lineRule="auto"/>
            </w:pPr>
            <w:r>
              <w:rPr>
                <w:rFonts w:ascii="Aptos" w:eastAsia="Aptos" w:hAnsi="Aptos" w:cs="Aptos"/>
                <w:color w:val="7C7C81"/>
              </w:rPr>
              <w:t>[Details - or remove if not applicable]</w:t>
            </w:r>
          </w:p>
        </w:tc>
      </w:tr>
      <w:tr w:rsidR="00840F46" w14:paraId="2F2C618D" w14:textId="77777777">
        <w:trPr>
          <w:cantSplit/>
        </w:trPr>
        <w:tc>
          <w:tcPr>
            <w:tcW w:w="2500" w:type="pct"/>
            <w:tcBorders>
              <w:bottom w:val="single" w:sz="4" w:space="0" w:color="E1E0DE"/>
            </w:tcBorders>
            <w:tcMar>
              <w:top w:w="60" w:type="dxa"/>
              <w:left w:w="140" w:type="dxa"/>
              <w:bottom w:w="60" w:type="dxa"/>
              <w:right w:w="120" w:type="dxa"/>
            </w:tcMar>
          </w:tcPr>
          <w:p w14:paraId="04DD9B93" w14:textId="77777777" w:rsidR="00840F46" w:rsidRDefault="002C36D9">
            <w:pPr>
              <w:spacing w:after="20" w:line="252" w:lineRule="auto"/>
            </w:pPr>
            <w:r>
              <w:rPr>
                <w:rFonts w:ascii="Aptos" w:eastAsia="Aptos" w:hAnsi="Aptos" w:cs="Aptos"/>
                <w:b/>
                <w:bCs/>
                <w:color w:val="7C7C81"/>
              </w:rPr>
              <w:t>[Additional Annual Leave]</w:t>
            </w:r>
          </w:p>
        </w:tc>
        <w:tc>
          <w:tcPr>
            <w:tcW w:w="2500" w:type="pct"/>
            <w:tcBorders>
              <w:bottom w:val="single" w:sz="4" w:space="0" w:color="E1E0DE"/>
            </w:tcBorders>
            <w:tcMar>
              <w:top w:w="60" w:type="dxa"/>
              <w:left w:w="140" w:type="dxa"/>
              <w:bottom w:w="60" w:type="dxa"/>
              <w:right w:w="120" w:type="dxa"/>
            </w:tcMar>
          </w:tcPr>
          <w:p w14:paraId="44A5FECA" w14:textId="77777777" w:rsidR="00840F46" w:rsidRDefault="002C36D9">
            <w:pPr>
              <w:spacing w:after="20" w:line="252" w:lineRule="auto"/>
            </w:pPr>
            <w:r>
              <w:rPr>
                <w:rFonts w:ascii="Aptos" w:eastAsia="Aptos" w:hAnsi="Aptos" w:cs="Aptos"/>
                <w:color w:val="7C7C81"/>
              </w:rPr>
              <w:t>[Above statutory minimum - or remove if not applicable]</w:t>
            </w:r>
          </w:p>
        </w:tc>
      </w:tr>
      <w:tr w:rsidR="00840F46" w14:paraId="697F63C7" w14:textId="77777777">
        <w:trPr>
          <w:cantSplit/>
        </w:trPr>
        <w:tc>
          <w:tcPr>
            <w:tcW w:w="2500" w:type="pct"/>
            <w:tcBorders>
              <w:bottom w:val="single" w:sz="4" w:space="0" w:color="E1E0DE"/>
            </w:tcBorders>
            <w:tcMar>
              <w:top w:w="60" w:type="dxa"/>
              <w:left w:w="140" w:type="dxa"/>
              <w:bottom w:w="60" w:type="dxa"/>
              <w:right w:w="120" w:type="dxa"/>
            </w:tcMar>
          </w:tcPr>
          <w:p w14:paraId="54A733B7" w14:textId="77777777" w:rsidR="00840F46" w:rsidRDefault="002C36D9">
            <w:pPr>
              <w:spacing w:after="20" w:line="252" w:lineRule="auto"/>
            </w:pPr>
            <w:r>
              <w:rPr>
                <w:rFonts w:ascii="Aptos" w:eastAsia="Aptos" w:hAnsi="Aptos" w:cs="Aptos"/>
                <w:b/>
                <w:bCs/>
                <w:color w:val="7C7C81"/>
              </w:rPr>
              <w:t>[Other benefits]</w:t>
            </w:r>
          </w:p>
        </w:tc>
        <w:tc>
          <w:tcPr>
            <w:tcW w:w="2500" w:type="pct"/>
            <w:tcBorders>
              <w:bottom w:val="single" w:sz="4" w:space="0" w:color="E1E0DE"/>
            </w:tcBorders>
            <w:tcMar>
              <w:top w:w="60" w:type="dxa"/>
              <w:left w:w="140" w:type="dxa"/>
              <w:bottom w:w="60" w:type="dxa"/>
              <w:right w:w="120" w:type="dxa"/>
            </w:tcMar>
          </w:tcPr>
          <w:p w14:paraId="2D77D6FD" w14:textId="77777777" w:rsidR="00840F46" w:rsidRDefault="002C36D9">
            <w:pPr>
              <w:spacing w:after="20" w:line="252" w:lineRule="auto"/>
            </w:pPr>
            <w:r>
              <w:rPr>
                <w:rFonts w:ascii="Aptos" w:eastAsia="Aptos" w:hAnsi="Aptos" w:cs="Aptos"/>
                <w:color w:val="7C7C81"/>
              </w:rPr>
              <w:t>[Add organisation-specific benefits]</w:t>
            </w:r>
          </w:p>
        </w:tc>
      </w:tr>
    </w:tbl>
    <w:p w14:paraId="5723A827" w14:textId="1744595D" w:rsidR="00840F46" w:rsidRDefault="00840F46"/>
    <w:p w14:paraId="096BF2FB" w14:textId="77777777" w:rsidR="007F7D07" w:rsidRDefault="007F7D07"/>
    <w:p w14:paraId="5ECD93F1" w14:textId="77777777" w:rsidR="001A300C" w:rsidRDefault="001A300C">
      <w:r>
        <w:br w:type="page"/>
      </w:r>
    </w:p>
    <w:tbl>
      <w:tblPr>
        <w:tblW w:w="5000" w:type="pct"/>
        <w:tblLayout w:type="fixed"/>
        <w:tblCellMar>
          <w:left w:w="10" w:type="dxa"/>
          <w:right w:w="10" w:type="dxa"/>
        </w:tblCellMar>
        <w:tblLook w:val="0000" w:firstRow="0" w:lastRow="0" w:firstColumn="0" w:lastColumn="0" w:noHBand="0" w:noVBand="0"/>
      </w:tblPr>
      <w:tblGrid>
        <w:gridCol w:w="880"/>
        <w:gridCol w:w="8758"/>
      </w:tblGrid>
      <w:tr w:rsidR="00840F46" w14:paraId="4B50F8D9" w14:textId="77777777">
        <w:trPr>
          <w:cantSplit/>
        </w:trPr>
        <w:tc>
          <w:tcPr>
            <w:tcW w:w="880" w:type="dxa"/>
            <w:tcBorders>
              <w:top w:val="nil"/>
              <w:left w:val="nil"/>
              <w:bottom w:val="single" w:sz="14" w:space="0" w:color="F29D22"/>
              <w:right w:val="nil"/>
            </w:tcBorders>
            <w:shd w:val="clear" w:color="auto" w:fill="F29D22"/>
            <w:tcMar>
              <w:top w:w="120" w:type="dxa"/>
              <w:left w:w="40" w:type="dxa"/>
              <w:bottom w:w="120" w:type="dxa"/>
              <w:right w:w="40" w:type="dxa"/>
            </w:tcMar>
            <w:vAlign w:val="center"/>
          </w:tcPr>
          <w:p w14:paraId="0DF6B85D" w14:textId="2FD022A3" w:rsidR="00840F46" w:rsidRDefault="002C36D9" w:rsidP="001A300C">
            <w:pPr>
              <w:spacing w:line="252" w:lineRule="auto"/>
              <w:jc w:val="center"/>
            </w:pPr>
            <w:r>
              <w:rPr>
                <w:rFonts w:ascii="Aptos" w:eastAsia="Aptos" w:hAnsi="Aptos" w:cs="Aptos"/>
                <w:color w:val="FFFFFF"/>
                <w:sz w:val="40"/>
                <w:szCs w:val="40"/>
              </w:rPr>
              <w:lastRenderedPageBreak/>
              <w:t>5</w:t>
            </w:r>
          </w:p>
        </w:tc>
        <w:tc>
          <w:tcPr>
            <w:tcW w:w="8758" w:type="dxa"/>
            <w:tcBorders>
              <w:top w:val="nil"/>
              <w:left w:val="nil"/>
              <w:bottom w:val="single" w:sz="14" w:space="0" w:color="F29D22"/>
              <w:right w:val="nil"/>
            </w:tcBorders>
            <w:shd w:val="clear" w:color="auto" w:fill="FFFFFF"/>
            <w:tcMar>
              <w:top w:w="120" w:type="dxa"/>
              <w:left w:w="200" w:type="dxa"/>
              <w:bottom w:w="120" w:type="dxa"/>
              <w:right w:w="120" w:type="dxa"/>
            </w:tcMar>
            <w:vAlign w:val="center"/>
          </w:tcPr>
          <w:p w14:paraId="4D0B733E" w14:textId="77777777" w:rsidR="00840F46" w:rsidRPr="005D099D" w:rsidRDefault="002C36D9">
            <w:pPr>
              <w:spacing w:line="252" w:lineRule="auto"/>
              <w:rPr>
                <w:color w:val="7C7C81"/>
              </w:rPr>
            </w:pPr>
            <w:r w:rsidRPr="005D099D">
              <w:rPr>
                <w:rFonts w:ascii="Aptos" w:eastAsia="Aptos" w:hAnsi="Aptos" w:cs="Aptos"/>
                <w:color w:val="7C7C81"/>
                <w:sz w:val="32"/>
                <w:szCs w:val="32"/>
              </w:rPr>
              <w:t>Working Hours, Breaks and Flexible Working</w:t>
            </w:r>
          </w:p>
        </w:tc>
      </w:tr>
    </w:tbl>
    <w:p w14:paraId="7C67892D"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Your Normal Working Hours</w:t>
      </w:r>
    </w:p>
    <w:p w14:paraId="2B067637" w14:textId="77777777" w:rsidR="00840F46" w:rsidRDefault="002C36D9">
      <w:pPr>
        <w:spacing w:after="160" w:line="264" w:lineRule="auto"/>
      </w:pPr>
      <w:r>
        <w:rPr>
          <w:rFonts w:ascii="Aptos" w:eastAsia="Aptos" w:hAnsi="Aptos" w:cs="Aptos"/>
          <w:color w:val="7C7C81"/>
        </w:rPr>
        <w:t>Your contracted hours of work are set out in your contract of employment. Standard full-time hours are [e.g. 37.5 hours per week, Monday to Friday]. Part-time employees' hours are as stated in their individual contracts.</w:t>
      </w:r>
    </w:p>
    <w:p w14:paraId="31F1E0FE"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The Working Time Regulations 1998</w:t>
      </w:r>
    </w:p>
    <w:p w14:paraId="27512EEA" w14:textId="77777777" w:rsidR="00840F46" w:rsidRDefault="002C36D9">
      <w:pPr>
        <w:spacing w:after="160" w:line="264" w:lineRule="auto"/>
      </w:pPr>
      <w:r>
        <w:rPr>
          <w:rFonts w:ascii="Aptos" w:eastAsia="Aptos" w:hAnsi="Aptos" w:cs="Aptos"/>
          <w:color w:val="7C7C81"/>
        </w:rPr>
        <w:t>The Working Time Regulations 1998 set important limits on working time and rest periods. The organisation complies with these regulations and expects employees to do so as well.</w:t>
      </w:r>
    </w:p>
    <w:p w14:paraId="70819B26"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Maximum average working week of 48 hours (averaged over a 17-week reference period)</w:t>
      </w:r>
    </w:p>
    <w:p w14:paraId="372A0055"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Minimum 11 consecutive hours of rest in any 24-hour period</w:t>
      </w:r>
    </w:p>
    <w:p w14:paraId="615B9CB6"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Minimum one day off per week (or two days per fortnight)</w:t>
      </w:r>
    </w:p>
    <w:p w14:paraId="1297D82C"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A 20-minute rest break where the working day exceeds six hours</w:t>
      </w:r>
    </w:p>
    <w:p w14:paraId="664CD298"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 xml:space="preserve">Minimum four </w:t>
      </w:r>
      <w:proofErr w:type="gramStart"/>
      <w:r>
        <w:rPr>
          <w:rFonts w:ascii="Aptos" w:eastAsia="Aptos" w:hAnsi="Aptos" w:cs="Aptos"/>
          <w:color w:val="7C7C81"/>
        </w:rPr>
        <w:t>weeks'</w:t>
      </w:r>
      <w:proofErr w:type="gramEnd"/>
      <w:r>
        <w:rPr>
          <w:rFonts w:ascii="Aptos" w:eastAsia="Aptos" w:hAnsi="Aptos" w:cs="Aptos"/>
          <w:color w:val="7C7C81"/>
        </w:rPr>
        <w:t xml:space="preserve"> paid annual leave (inclusive of any enhanced entitlement)</w:t>
      </w:r>
    </w:p>
    <w:p w14:paraId="2C37FD6B" w14:textId="77777777" w:rsidR="00840F46" w:rsidRDefault="002C36D9">
      <w:pPr>
        <w:spacing w:before="150" w:after="160" w:line="264" w:lineRule="auto"/>
      </w:pPr>
      <w:r>
        <w:rPr>
          <w:rFonts w:ascii="Aptos" w:eastAsia="Aptos" w:hAnsi="Aptos" w:cs="Aptos"/>
          <w:color w:val="7C7C81"/>
        </w:rPr>
        <w:t>If you wish to opt out of the 48-hour weekly limit, you will be asked to sign a voluntary written opt-out agreement. You may withdraw from an opt-out at any time by giving [seven days'] written notice to HR.</w:t>
      </w:r>
    </w:p>
    <w:p w14:paraId="7B01B06F"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Overtime</w:t>
      </w:r>
    </w:p>
    <w:p w14:paraId="0ADA85DE" w14:textId="77777777" w:rsidR="00840F46" w:rsidRDefault="002C36D9">
      <w:pPr>
        <w:spacing w:after="160" w:line="264" w:lineRule="auto"/>
      </w:pPr>
      <w:r>
        <w:rPr>
          <w:rFonts w:ascii="Aptos" w:eastAsia="Aptos" w:hAnsi="Aptos" w:cs="Aptos"/>
          <w:color w:val="7C7C81"/>
        </w:rPr>
        <w:t>[Insert the organisation's overtime policy - whether overtime is required, whether it is paid at standard or premium rates, whether time off in lieu is offered, and any approval requirements. State if overtime is not available or not expected.]</w:t>
      </w:r>
    </w:p>
    <w:p w14:paraId="7C4E4CB8"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Flexible Working</w:t>
      </w:r>
    </w:p>
    <w:p w14:paraId="62E21C16" w14:textId="77777777" w:rsidR="00840F46" w:rsidRDefault="002C36D9">
      <w:pPr>
        <w:spacing w:after="160" w:line="264" w:lineRule="auto"/>
      </w:pPr>
      <w:r>
        <w:rPr>
          <w:rFonts w:ascii="Aptos" w:eastAsia="Aptos" w:hAnsi="Aptos" w:cs="Aptos"/>
          <w:color w:val="7C7C81"/>
        </w:rPr>
        <w:t>All employees have the right to make a flexible working request from day one of employment, under the Employment Relations (Flexible Working) Act 2023 (in force from 6 April 2024). Employees may make up to two requests in any 12-month period.</w:t>
      </w:r>
    </w:p>
    <w:p w14:paraId="175C71E7" w14:textId="77777777" w:rsidR="00840F46" w:rsidRDefault="002C36D9">
      <w:pPr>
        <w:spacing w:after="160" w:line="264" w:lineRule="auto"/>
      </w:pPr>
      <w:r>
        <w:rPr>
          <w:rFonts w:ascii="Aptos" w:eastAsia="Aptos" w:hAnsi="Aptos" w:cs="Aptos"/>
          <w:color w:val="7C7C81"/>
        </w:rPr>
        <w:t>Requests will be considered fairly and responded to within two months. Requests may only be declined on one of the eight statutory grounds. Where a request is declined, the reasons will be explained in writing and the right of appeal communicated.</w:t>
      </w:r>
    </w:p>
    <w:p w14:paraId="508A72B3" w14:textId="77777777" w:rsidR="00840F46" w:rsidRDefault="002C36D9">
      <w:pPr>
        <w:spacing w:after="160" w:line="264" w:lineRule="auto"/>
      </w:pPr>
      <w:r>
        <w:rPr>
          <w:rFonts w:ascii="Aptos" w:eastAsia="Aptos" w:hAnsi="Aptos" w:cs="Aptos"/>
          <w:color w:val="7C7C81"/>
        </w:rPr>
        <w:t>To make a flexible working request, please complete the Flexible Working Request Form, available from HR.</w:t>
      </w:r>
    </w:p>
    <w:p w14:paraId="6A5F1750"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Hybrid and Remote Working</w:t>
      </w:r>
    </w:p>
    <w:p w14:paraId="5D0E538B" w14:textId="77777777" w:rsidR="00840F46" w:rsidRDefault="002C36D9">
      <w:pPr>
        <w:spacing w:after="160" w:line="264" w:lineRule="auto"/>
      </w:pPr>
      <w:r>
        <w:rPr>
          <w:rFonts w:ascii="Aptos" w:eastAsia="Aptos" w:hAnsi="Aptos" w:cs="Aptos"/>
          <w:color w:val="7C7C81"/>
        </w:rPr>
        <w:t>[If applicable: describe the organisation's hybrid or remote working arrangements - including any minimum office attendance expectations, eligibility criteria, equipment provision, and the process for agreeing a hybrid arrangement. If not applicable, remove this section.]</w:t>
      </w:r>
    </w:p>
    <w:p w14:paraId="09A7E287" w14:textId="79DE976D" w:rsidR="00840F46" w:rsidRDefault="00840F46"/>
    <w:p w14:paraId="25F16C4D" w14:textId="77777777" w:rsidR="001A300C" w:rsidRDefault="001A300C">
      <w:r>
        <w:br w:type="page"/>
      </w:r>
    </w:p>
    <w:tbl>
      <w:tblPr>
        <w:tblW w:w="5000" w:type="pct"/>
        <w:tblLayout w:type="fixed"/>
        <w:tblCellMar>
          <w:left w:w="10" w:type="dxa"/>
          <w:right w:w="10" w:type="dxa"/>
        </w:tblCellMar>
        <w:tblLook w:val="0000" w:firstRow="0" w:lastRow="0" w:firstColumn="0" w:lastColumn="0" w:noHBand="0" w:noVBand="0"/>
      </w:tblPr>
      <w:tblGrid>
        <w:gridCol w:w="880"/>
        <w:gridCol w:w="8758"/>
      </w:tblGrid>
      <w:tr w:rsidR="00840F46" w14:paraId="4778B9F7" w14:textId="77777777">
        <w:trPr>
          <w:cantSplit/>
        </w:trPr>
        <w:tc>
          <w:tcPr>
            <w:tcW w:w="880" w:type="dxa"/>
            <w:tcBorders>
              <w:top w:val="nil"/>
              <w:left w:val="nil"/>
              <w:bottom w:val="single" w:sz="14" w:space="0" w:color="F29D22"/>
              <w:right w:val="nil"/>
            </w:tcBorders>
            <w:shd w:val="clear" w:color="auto" w:fill="F29D22"/>
            <w:tcMar>
              <w:top w:w="120" w:type="dxa"/>
              <w:left w:w="40" w:type="dxa"/>
              <w:bottom w:w="120" w:type="dxa"/>
              <w:right w:w="40" w:type="dxa"/>
            </w:tcMar>
            <w:vAlign w:val="center"/>
          </w:tcPr>
          <w:p w14:paraId="08A9FF28" w14:textId="0FB17565" w:rsidR="00840F46" w:rsidRDefault="002C36D9">
            <w:pPr>
              <w:spacing w:line="252" w:lineRule="auto"/>
              <w:jc w:val="center"/>
            </w:pPr>
            <w:r>
              <w:rPr>
                <w:rFonts w:ascii="Aptos" w:eastAsia="Aptos" w:hAnsi="Aptos" w:cs="Aptos"/>
                <w:color w:val="FFFFFF"/>
                <w:sz w:val="40"/>
                <w:szCs w:val="40"/>
              </w:rPr>
              <w:lastRenderedPageBreak/>
              <w:t>06</w:t>
            </w:r>
          </w:p>
        </w:tc>
        <w:tc>
          <w:tcPr>
            <w:tcW w:w="8758" w:type="dxa"/>
            <w:tcBorders>
              <w:top w:val="nil"/>
              <w:left w:val="nil"/>
              <w:bottom w:val="single" w:sz="14" w:space="0" w:color="F29D22"/>
              <w:right w:val="nil"/>
            </w:tcBorders>
            <w:shd w:val="clear" w:color="auto" w:fill="FFFFFF"/>
            <w:tcMar>
              <w:top w:w="120" w:type="dxa"/>
              <w:left w:w="200" w:type="dxa"/>
              <w:bottom w:w="120" w:type="dxa"/>
              <w:right w:w="120" w:type="dxa"/>
            </w:tcMar>
            <w:vAlign w:val="center"/>
          </w:tcPr>
          <w:p w14:paraId="7CAE5827" w14:textId="77777777" w:rsidR="00840F46" w:rsidRPr="005D099D" w:rsidRDefault="002C36D9">
            <w:pPr>
              <w:spacing w:line="252" w:lineRule="auto"/>
              <w:rPr>
                <w:color w:val="7C7C81"/>
              </w:rPr>
            </w:pPr>
            <w:r w:rsidRPr="005D099D">
              <w:rPr>
                <w:rFonts w:ascii="Aptos" w:eastAsia="Aptos" w:hAnsi="Aptos" w:cs="Aptos"/>
                <w:color w:val="7C7C81"/>
                <w:sz w:val="32"/>
                <w:szCs w:val="32"/>
              </w:rPr>
              <w:t>Annual Leave and Public Holidays</w:t>
            </w:r>
          </w:p>
        </w:tc>
      </w:tr>
    </w:tbl>
    <w:p w14:paraId="7D8324D9"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Annual Leave Entitlement</w:t>
      </w:r>
    </w:p>
    <w:p w14:paraId="2B299D28" w14:textId="77777777" w:rsidR="00840F46" w:rsidRDefault="002C36D9">
      <w:pPr>
        <w:spacing w:after="160" w:line="264" w:lineRule="auto"/>
      </w:pPr>
      <w:r>
        <w:rPr>
          <w:rFonts w:ascii="Aptos" w:eastAsia="Aptos" w:hAnsi="Aptos" w:cs="Aptos"/>
          <w:color w:val="7C7C81"/>
        </w:rPr>
        <w:t>Your annual leave entitlement is set out in your contract of employment. As a minimum, the organisation provides:</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9628"/>
      </w:tblGrid>
      <w:tr w:rsidR="00840F46" w14:paraId="4DE94FDC" w14:textId="77777777">
        <w:trPr>
          <w:cantSplit/>
        </w:trPr>
        <w:tc>
          <w:tcPr>
            <w:tcW w:w="5000" w:type="pct"/>
            <w:tcMar>
              <w:top w:w="60" w:type="dxa"/>
              <w:left w:w="140" w:type="dxa"/>
              <w:bottom w:w="60" w:type="dxa"/>
              <w:right w:w="120" w:type="dxa"/>
            </w:tcMar>
          </w:tcPr>
          <w:p w14:paraId="767ED8FA" w14:textId="77777777" w:rsidR="00840F46" w:rsidRDefault="002C36D9">
            <w:pPr>
              <w:spacing w:after="20" w:line="252" w:lineRule="auto"/>
            </w:pPr>
            <w:r>
              <w:rPr>
                <w:rFonts w:ascii="Aptos" w:eastAsia="Aptos" w:hAnsi="Aptos" w:cs="Aptos"/>
                <w:b/>
                <w:bCs/>
                <w:color w:val="F29D22"/>
                <w:spacing w:val="14"/>
              </w:rPr>
              <w:t>FULL-TIME EMPLOYEES</w:t>
            </w:r>
          </w:p>
          <w:p w14:paraId="7B56D9AA" w14:textId="77777777" w:rsidR="00840F46" w:rsidRDefault="002C36D9">
            <w:pPr>
              <w:pBdr>
                <w:bottom w:val="single" w:sz="4" w:space="4" w:color="B9B8B9"/>
              </w:pBdr>
              <w:spacing w:after="20" w:line="252" w:lineRule="auto"/>
            </w:pPr>
            <w:r>
              <w:rPr>
                <w:rFonts w:ascii="Aptos" w:eastAsia="Aptos" w:hAnsi="Aptos" w:cs="Aptos"/>
                <w:color w:val="7C7C81"/>
              </w:rPr>
              <w:t>[e.g. 28 days per annum including 8 public holidays / OR 28 days plus 8 public holidays]</w:t>
            </w:r>
          </w:p>
        </w:tc>
      </w:tr>
      <w:tr w:rsidR="00840F46" w14:paraId="540822BA" w14:textId="77777777">
        <w:trPr>
          <w:cantSplit/>
        </w:trPr>
        <w:tc>
          <w:tcPr>
            <w:tcW w:w="5000" w:type="pct"/>
            <w:tcMar>
              <w:top w:w="60" w:type="dxa"/>
              <w:left w:w="140" w:type="dxa"/>
              <w:bottom w:w="60" w:type="dxa"/>
              <w:right w:w="120" w:type="dxa"/>
            </w:tcMar>
          </w:tcPr>
          <w:p w14:paraId="0AA98391" w14:textId="77777777" w:rsidR="00840F46" w:rsidRDefault="002C36D9">
            <w:pPr>
              <w:spacing w:after="20" w:line="252" w:lineRule="auto"/>
            </w:pPr>
            <w:r>
              <w:rPr>
                <w:rFonts w:ascii="Aptos" w:eastAsia="Aptos" w:hAnsi="Aptos" w:cs="Aptos"/>
                <w:b/>
                <w:bCs/>
                <w:color w:val="F29D22"/>
                <w:spacing w:val="14"/>
              </w:rPr>
              <w:t>PART-TIME EMPLOYEES</w:t>
            </w:r>
          </w:p>
          <w:p w14:paraId="24290095" w14:textId="77777777" w:rsidR="00840F46" w:rsidRDefault="002C36D9">
            <w:pPr>
              <w:pBdr>
                <w:bottom w:val="single" w:sz="4" w:space="4" w:color="B9B8B9"/>
              </w:pBdr>
              <w:spacing w:after="20" w:line="252" w:lineRule="auto"/>
            </w:pPr>
            <w:r>
              <w:rPr>
                <w:rFonts w:ascii="Aptos" w:eastAsia="Aptos" w:hAnsi="Aptos" w:cs="Aptos"/>
                <w:color w:val="7C7C81"/>
              </w:rPr>
              <w:t>Pro-rated based on contracted days / hours</w:t>
            </w:r>
          </w:p>
        </w:tc>
      </w:tr>
      <w:tr w:rsidR="00840F46" w14:paraId="72F0E307" w14:textId="77777777">
        <w:trPr>
          <w:cantSplit/>
        </w:trPr>
        <w:tc>
          <w:tcPr>
            <w:tcW w:w="5000" w:type="pct"/>
            <w:tcMar>
              <w:top w:w="60" w:type="dxa"/>
              <w:left w:w="140" w:type="dxa"/>
              <w:bottom w:w="60" w:type="dxa"/>
              <w:right w:w="120" w:type="dxa"/>
            </w:tcMar>
          </w:tcPr>
          <w:p w14:paraId="5729282A" w14:textId="77777777" w:rsidR="00840F46" w:rsidRDefault="002C36D9">
            <w:pPr>
              <w:spacing w:after="20" w:line="252" w:lineRule="auto"/>
            </w:pPr>
            <w:r>
              <w:rPr>
                <w:rFonts w:ascii="Aptos" w:eastAsia="Aptos" w:hAnsi="Aptos" w:cs="Aptos"/>
                <w:b/>
                <w:bCs/>
                <w:color w:val="F29D22"/>
                <w:spacing w:val="14"/>
              </w:rPr>
              <w:t>ENHANCED ENTITLEMENT (IF APPLICABLE)</w:t>
            </w:r>
          </w:p>
          <w:p w14:paraId="60F6B0FE" w14:textId="77777777" w:rsidR="00840F46" w:rsidRDefault="002C36D9">
            <w:pPr>
              <w:pBdr>
                <w:bottom w:val="single" w:sz="4" w:space="4" w:color="B9B8B9"/>
              </w:pBdr>
              <w:spacing w:after="20" w:line="252" w:lineRule="auto"/>
            </w:pPr>
            <w:r>
              <w:rPr>
                <w:rFonts w:ascii="Aptos" w:eastAsia="Aptos" w:hAnsi="Aptos" w:cs="Aptos"/>
                <w:color w:val="7C7C81"/>
              </w:rPr>
              <w:t>[e.g. Additional days after 3 and 5 years' service]</w:t>
            </w:r>
          </w:p>
        </w:tc>
      </w:tr>
      <w:tr w:rsidR="00840F46" w14:paraId="69AB4E2A" w14:textId="77777777">
        <w:trPr>
          <w:cantSplit/>
        </w:trPr>
        <w:tc>
          <w:tcPr>
            <w:tcW w:w="5000" w:type="pct"/>
            <w:tcMar>
              <w:top w:w="60" w:type="dxa"/>
              <w:left w:w="140" w:type="dxa"/>
              <w:bottom w:w="60" w:type="dxa"/>
              <w:right w:w="120" w:type="dxa"/>
            </w:tcMar>
          </w:tcPr>
          <w:p w14:paraId="1E426CD2" w14:textId="77777777" w:rsidR="00840F46" w:rsidRDefault="002C36D9">
            <w:pPr>
              <w:spacing w:after="20" w:line="252" w:lineRule="auto"/>
            </w:pPr>
            <w:r>
              <w:rPr>
                <w:rFonts w:ascii="Aptos" w:eastAsia="Aptos" w:hAnsi="Aptos" w:cs="Aptos"/>
                <w:b/>
                <w:bCs/>
                <w:color w:val="F29D22"/>
                <w:spacing w:val="14"/>
              </w:rPr>
              <w:t>LEAVE YEAR</w:t>
            </w:r>
          </w:p>
          <w:p w14:paraId="75556FB4" w14:textId="77777777" w:rsidR="00840F46" w:rsidRDefault="002C36D9">
            <w:pPr>
              <w:pBdr>
                <w:bottom w:val="single" w:sz="4" w:space="4" w:color="B9B8B9"/>
              </w:pBdr>
              <w:spacing w:after="20" w:line="252" w:lineRule="auto"/>
            </w:pPr>
            <w:r>
              <w:rPr>
                <w:rFonts w:ascii="Aptos" w:eastAsia="Aptos" w:hAnsi="Aptos" w:cs="Aptos"/>
                <w:color w:val="7C7C81"/>
              </w:rPr>
              <w:t>[e.g. 1 January to 31 December]</w:t>
            </w:r>
          </w:p>
        </w:tc>
      </w:tr>
    </w:tbl>
    <w:p w14:paraId="6BE2922C" w14:textId="77777777" w:rsidR="00840F46" w:rsidRDefault="002C36D9">
      <w:pPr>
        <w:spacing w:after="160" w:line="264" w:lineRule="auto"/>
      </w:pPr>
      <w:r>
        <w:rPr>
          <w:rFonts w:ascii="Aptos" w:eastAsia="Aptos" w:hAnsi="Aptos" w:cs="Aptos"/>
          <w:color w:val="7C7C81"/>
        </w:rPr>
        <w:t>[Note: The statutory minimum under the Working Time Regulations 1998 is 5.6 weeks, equivalent to 28 days for a full-time employee working 5 days per week. Confirm whether public holidays are included within or in addition to this figure.]</w:t>
      </w:r>
    </w:p>
    <w:p w14:paraId="6E0E97EB"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Requesting Annual Leave</w:t>
      </w:r>
    </w:p>
    <w:p w14:paraId="40E70EFA"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All leave must be requested through [the HR system / your line manager / the leave request form] with a minimum of [e.g. twice the number of days requested] notice</w:t>
      </w:r>
    </w:p>
    <w:p w14:paraId="7B36695A"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 xml:space="preserve">Leave requests are subject to manager approval, </w:t>
      </w:r>
      <w:proofErr w:type="gramStart"/>
      <w:r>
        <w:rPr>
          <w:rFonts w:ascii="Aptos" w:eastAsia="Aptos" w:hAnsi="Aptos" w:cs="Aptos"/>
          <w:color w:val="7C7C81"/>
        </w:rPr>
        <w:t>taking into account</w:t>
      </w:r>
      <w:proofErr w:type="gramEnd"/>
      <w:r>
        <w:rPr>
          <w:rFonts w:ascii="Aptos" w:eastAsia="Aptos" w:hAnsi="Aptos" w:cs="Aptos"/>
          <w:color w:val="7C7C81"/>
        </w:rPr>
        <w:t xml:space="preserve"> operational requirements and team cover</w:t>
      </w:r>
    </w:p>
    <w:p w14:paraId="7174AE68"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The organisation may decline leave requests where operational needs require it, with as much notice as possible</w:t>
      </w:r>
    </w:p>
    <w:p w14:paraId="2453D0C8"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 xml:space="preserve">The organisation may require employees to take leave at </w:t>
      </w:r>
      <w:proofErr w:type="gramStart"/>
      <w:r>
        <w:rPr>
          <w:rFonts w:ascii="Aptos" w:eastAsia="Aptos" w:hAnsi="Aptos" w:cs="Aptos"/>
          <w:color w:val="7C7C81"/>
        </w:rPr>
        <w:t>particular times</w:t>
      </w:r>
      <w:proofErr w:type="gramEnd"/>
      <w:r>
        <w:rPr>
          <w:rFonts w:ascii="Aptos" w:eastAsia="Aptos" w:hAnsi="Aptos" w:cs="Aptos"/>
          <w:color w:val="7C7C81"/>
        </w:rPr>
        <w:t>, including over a Christmas or summer shutdown period, with appropriate notice</w:t>
      </w:r>
    </w:p>
    <w:p w14:paraId="3E7D4C04"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Carry-Over of Annual Leave</w:t>
      </w:r>
    </w:p>
    <w:p w14:paraId="67DA1A9B" w14:textId="77777777" w:rsidR="00840F46" w:rsidRDefault="002C36D9">
      <w:pPr>
        <w:spacing w:before="150" w:after="160" w:line="264" w:lineRule="auto"/>
      </w:pPr>
      <w:r>
        <w:rPr>
          <w:rFonts w:ascii="Aptos" w:eastAsia="Aptos" w:hAnsi="Aptos" w:cs="Aptos"/>
          <w:color w:val="7C7C81"/>
        </w:rPr>
        <w:t>Employees are expected to take their full leave entitlement within each leave year. Carry-over of unused leave is not permitted as a matter of routine. Exceptions apply where leave has not been taken due to sickness absence, family leave, or other reasons approved by management. Contact HR for further guidance.</w:t>
      </w:r>
    </w:p>
    <w:p w14:paraId="353B8E64"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Public and Bank Holidays</w:t>
      </w:r>
    </w:p>
    <w:p w14:paraId="48D26340" w14:textId="77777777" w:rsidR="00840F46" w:rsidRDefault="002C36D9">
      <w:pPr>
        <w:spacing w:after="160" w:line="264" w:lineRule="auto"/>
      </w:pPr>
      <w:r>
        <w:rPr>
          <w:rFonts w:ascii="Aptos" w:eastAsia="Aptos" w:hAnsi="Aptos" w:cs="Aptos"/>
          <w:color w:val="7C7C81"/>
        </w:rPr>
        <w:t>Employees are entitled to paid leave on all UK public and bank holidays. Where business requirements necessitate working on a public holiday, arrangements for time off in lieu or premium pay will be confirmed by HR. In Scotland, the following public holidays apply: New Year's Day, 2 January, Good Friday, Easter Monday, May Day, Victoria Day, Summer Bank Holiday, St Andrew's Day, Christmas Day and Boxing Day. [Note: Scottish public holidays differ from England and Wales - confirm entitlement for your organisation.]</w:t>
      </w:r>
    </w:p>
    <w:p w14:paraId="4A366EAF"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Leave During Sickness</w:t>
      </w:r>
    </w:p>
    <w:p w14:paraId="254100A6" w14:textId="77777777" w:rsidR="00840F46" w:rsidRDefault="002C36D9">
      <w:pPr>
        <w:spacing w:after="160" w:line="264" w:lineRule="auto"/>
      </w:pPr>
      <w:r>
        <w:rPr>
          <w:rFonts w:ascii="Aptos" w:eastAsia="Aptos" w:hAnsi="Aptos" w:cs="Aptos"/>
          <w:color w:val="7C7C81"/>
        </w:rPr>
        <w:t>Annual leave continues to accrue during sickness absence. If you fall ill during a pre-booked period of annual leave, you may request to have that period treated as sick leave, subject to providing appropriate medical evidence. The rescheduled leave should then be taken at a mutually convenient time.</w:t>
      </w:r>
    </w:p>
    <w:tbl>
      <w:tblPr>
        <w:tblW w:w="5000" w:type="pct"/>
        <w:tblLayout w:type="fixed"/>
        <w:tblCellMar>
          <w:left w:w="10" w:type="dxa"/>
          <w:right w:w="10" w:type="dxa"/>
        </w:tblCellMar>
        <w:tblLook w:val="0000" w:firstRow="0" w:lastRow="0" w:firstColumn="0" w:lastColumn="0" w:noHBand="0" w:noVBand="0"/>
      </w:tblPr>
      <w:tblGrid>
        <w:gridCol w:w="880"/>
        <w:gridCol w:w="8758"/>
      </w:tblGrid>
      <w:tr w:rsidR="00840F46" w14:paraId="7FF43610" w14:textId="77777777">
        <w:trPr>
          <w:cantSplit/>
        </w:trPr>
        <w:tc>
          <w:tcPr>
            <w:tcW w:w="880" w:type="dxa"/>
            <w:tcBorders>
              <w:top w:val="nil"/>
              <w:left w:val="nil"/>
              <w:bottom w:val="single" w:sz="14" w:space="0" w:color="F29D22"/>
              <w:right w:val="nil"/>
            </w:tcBorders>
            <w:shd w:val="clear" w:color="auto" w:fill="F29D22"/>
            <w:tcMar>
              <w:top w:w="120" w:type="dxa"/>
              <w:left w:w="40" w:type="dxa"/>
              <w:bottom w:w="120" w:type="dxa"/>
              <w:right w:w="40" w:type="dxa"/>
            </w:tcMar>
            <w:vAlign w:val="center"/>
          </w:tcPr>
          <w:p w14:paraId="4BBFCDE4" w14:textId="4351D14D" w:rsidR="00840F46" w:rsidRDefault="002C36D9">
            <w:pPr>
              <w:spacing w:line="252" w:lineRule="auto"/>
              <w:jc w:val="center"/>
            </w:pPr>
            <w:r>
              <w:lastRenderedPageBreak/>
              <w:br w:type="page"/>
            </w:r>
            <w:r>
              <w:rPr>
                <w:rFonts w:ascii="Aptos" w:eastAsia="Aptos" w:hAnsi="Aptos" w:cs="Aptos"/>
                <w:color w:val="FFFFFF"/>
                <w:sz w:val="40"/>
                <w:szCs w:val="40"/>
              </w:rPr>
              <w:t>7</w:t>
            </w:r>
          </w:p>
        </w:tc>
        <w:tc>
          <w:tcPr>
            <w:tcW w:w="8758" w:type="dxa"/>
            <w:tcBorders>
              <w:top w:val="nil"/>
              <w:left w:val="nil"/>
              <w:bottom w:val="single" w:sz="14" w:space="0" w:color="F29D22"/>
              <w:right w:val="nil"/>
            </w:tcBorders>
            <w:shd w:val="clear" w:color="auto" w:fill="FFFFFF"/>
            <w:tcMar>
              <w:top w:w="120" w:type="dxa"/>
              <w:left w:w="200" w:type="dxa"/>
              <w:bottom w:w="120" w:type="dxa"/>
              <w:right w:w="120" w:type="dxa"/>
            </w:tcMar>
            <w:vAlign w:val="center"/>
          </w:tcPr>
          <w:p w14:paraId="184A92F3" w14:textId="77777777" w:rsidR="00840F46" w:rsidRPr="005D099D" w:rsidRDefault="002C36D9">
            <w:pPr>
              <w:spacing w:line="252" w:lineRule="auto"/>
              <w:rPr>
                <w:color w:val="7C7C81"/>
              </w:rPr>
            </w:pPr>
            <w:r w:rsidRPr="005D099D">
              <w:rPr>
                <w:rFonts w:ascii="Aptos" w:eastAsia="Aptos" w:hAnsi="Aptos" w:cs="Aptos"/>
                <w:color w:val="7C7C81"/>
                <w:sz w:val="32"/>
                <w:szCs w:val="32"/>
              </w:rPr>
              <w:t>Sickness Absence</w:t>
            </w:r>
          </w:p>
        </w:tc>
      </w:tr>
    </w:tbl>
    <w:p w14:paraId="56CAF015"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Reporting Sickness Absence</w:t>
      </w:r>
    </w:p>
    <w:p w14:paraId="4269419A" w14:textId="77777777" w:rsidR="00840F46" w:rsidRDefault="002C36D9">
      <w:pPr>
        <w:spacing w:after="160" w:line="264" w:lineRule="auto"/>
      </w:pPr>
      <w:r>
        <w:rPr>
          <w:rFonts w:ascii="Aptos" w:eastAsia="Aptos" w:hAnsi="Aptos" w:cs="Aptos"/>
          <w:color w:val="7C7C81"/>
        </w:rPr>
        <w:t>If you are unable to attend work due to illness or injury, you must notify your line manager as soon as possible on the first day of absence - and no later than [e.g. one hour before your scheduled start time]. You should contact your manager by [telephone / text / email - specify], not a colleague.</w:t>
      </w:r>
    </w:p>
    <w:p w14:paraId="5B0680F8" w14:textId="77777777" w:rsidR="00840F46" w:rsidRDefault="002C36D9">
      <w:pPr>
        <w:spacing w:after="160" w:line="264" w:lineRule="auto"/>
      </w:pPr>
      <w:r>
        <w:rPr>
          <w:rFonts w:ascii="Aptos" w:eastAsia="Aptos" w:hAnsi="Aptos" w:cs="Aptos"/>
          <w:color w:val="7C7C81"/>
        </w:rPr>
        <w:t>You must provide an update at agreed intervals during your absence and advise your manager as soon as you know your expected return date.</w:t>
      </w:r>
    </w:p>
    <w:p w14:paraId="238E83A3"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Medical Certification</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9628"/>
      </w:tblGrid>
      <w:tr w:rsidR="00840F46" w14:paraId="43D44675" w14:textId="77777777">
        <w:trPr>
          <w:cantSplit/>
        </w:trPr>
        <w:tc>
          <w:tcPr>
            <w:tcW w:w="5000" w:type="pct"/>
            <w:tcMar>
              <w:top w:w="60" w:type="dxa"/>
              <w:left w:w="140" w:type="dxa"/>
              <w:bottom w:w="60" w:type="dxa"/>
              <w:right w:w="120" w:type="dxa"/>
            </w:tcMar>
          </w:tcPr>
          <w:p w14:paraId="2D5CBA04" w14:textId="77777777" w:rsidR="00840F46" w:rsidRDefault="002C36D9">
            <w:pPr>
              <w:spacing w:after="20" w:line="252" w:lineRule="auto"/>
            </w:pPr>
            <w:r>
              <w:rPr>
                <w:rFonts w:ascii="Aptos" w:eastAsia="Aptos" w:hAnsi="Aptos" w:cs="Aptos"/>
                <w:b/>
                <w:bCs/>
                <w:color w:val="F29D22"/>
                <w:spacing w:val="14"/>
              </w:rPr>
              <w:t>DAYS 1-7</w:t>
            </w:r>
          </w:p>
          <w:p w14:paraId="5958EEF6" w14:textId="77777777" w:rsidR="00840F46" w:rsidRDefault="002C36D9">
            <w:pPr>
              <w:pBdr>
                <w:bottom w:val="single" w:sz="4" w:space="4" w:color="B9B8B9"/>
              </w:pBdr>
              <w:spacing w:after="20" w:line="252" w:lineRule="auto"/>
            </w:pPr>
            <w:r>
              <w:rPr>
                <w:rFonts w:ascii="Aptos" w:eastAsia="Aptos" w:hAnsi="Aptos" w:cs="Aptos"/>
                <w:color w:val="7C7C81"/>
              </w:rPr>
              <w:t>Self-certification - complete the organisation's self-certification form on or after your return</w:t>
            </w:r>
          </w:p>
        </w:tc>
      </w:tr>
      <w:tr w:rsidR="00840F46" w14:paraId="02C819F9" w14:textId="77777777">
        <w:trPr>
          <w:cantSplit/>
        </w:trPr>
        <w:tc>
          <w:tcPr>
            <w:tcW w:w="5000" w:type="pct"/>
            <w:tcMar>
              <w:top w:w="60" w:type="dxa"/>
              <w:left w:w="140" w:type="dxa"/>
              <w:bottom w:w="60" w:type="dxa"/>
              <w:right w:w="120" w:type="dxa"/>
            </w:tcMar>
          </w:tcPr>
          <w:p w14:paraId="419FD058" w14:textId="77777777" w:rsidR="00840F46" w:rsidRDefault="002C36D9">
            <w:pPr>
              <w:spacing w:after="20" w:line="252" w:lineRule="auto"/>
            </w:pPr>
            <w:r>
              <w:rPr>
                <w:rFonts w:ascii="Aptos" w:eastAsia="Aptos" w:hAnsi="Aptos" w:cs="Aptos"/>
                <w:b/>
                <w:bCs/>
                <w:color w:val="F29D22"/>
                <w:spacing w:val="14"/>
              </w:rPr>
              <w:t>DAY 8 ONWARDS</w:t>
            </w:r>
          </w:p>
          <w:p w14:paraId="2B0891A4" w14:textId="77777777" w:rsidR="00840F46" w:rsidRDefault="002C36D9">
            <w:pPr>
              <w:pBdr>
                <w:bottom w:val="single" w:sz="4" w:space="4" w:color="B9B8B9"/>
              </w:pBdr>
              <w:spacing w:after="20" w:line="252" w:lineRule="auto"/>
            </w:pPr>
            <w:r>
              <w:rPr>
                <w:rFonts w:ascii="Aptos" w:eastAsia="Aptos" w:hAnsi="Aptos" w:cs="Aptos"/>
                <w:color w:val="7C7C81"/>
              </w:rPr>
              <w:t>A medical certificate (fit note) from a GP is required. Fit notes should be submitted to HR promptly</w:t>
            </w:r>
          </w:p>
        </w:tc>
      </w:tr>
      <w:tr w:rsidR="00840F46" w14:paraId="6F208D79" w14:textId="77777777">
        <w:trPr>
          <w:cantSplit/>
        </w:trPr>
        <w:tc>
          <w:tcPr>
            <w:tcW w:w="5000" w:type="pct"/>
            <w:tcMar>
              <w:top w:w="60" w:type="dxa"/>
              <w:left w:w="140" w:type="dxa"/>
              <w:bottom w:w="60" w:type="dxa"/>
              <w:right w:w="120" w:type="dxa"/>
            </w:tcMar>
          </w:tcPr>
          <w:p w14:paraId="51990D51" w14:textId="77777777" w:rsidR="00840F46" w:rsidRDefault="002C36D9">
            <w:pPr>
              <w:spacing w:after="20" w:line="252" w:lineRule="auto"/>
            </w:pPr>
            <w:r>
              <w:rPr>
                <w:rFonts w:ascii="Aptos" w:eastAsia="Aptos" w:hAnsi="Aptos" w:cs="Aptos"/>
                <w:b/>
                <w:bCs/>
                <w:color w:val="F29D22"/>
                <w:spacing w:val="14"/>
              </w:rPr>
              <w:t>FIT NOTE ADAPTATIONS</w:t>
            </w:r>
          </w:p>
          <w:p w14:paraId="77A0CE8A" w14:textId="77777777" w:rsidR="00840F46" w:rsidRDefault="002C36D9">
            <w:pPr>
              <w:pBdr>
                <w:bottom w:val="single" w:sz="4" w:space="4" w:color="B9B8B9"/>
              </w:pBdr>
              <w:spacing w:after="20" w:line="252" w:lineRule="auto"/>
            </w:pPr>
            <w:r>
              <w:rPr>
                <w:rFonts w:ascii="Aptos" w:eastAsia="Aptos" w:hAnsi="Aptos" w:cs="Aptos"/>
                <w:color w:val="7C7C81"/>
              </w:rPr>
              <w:t>Where a fit note states that you 'may be fit for work', HR and your manager will discuss potential adjustments with you</w:t>
            </w:r>
          </w:p>
        </w:tc>
      </w:tr>
    </w:tbl>
    <w:p w14:paraId="4EE05936"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Sick Pay</w:t>
      </w:r>
    </w:p>
    <w:p w14:paraId="0FCB4902" w14:textId="77777777" w:rsidR="00840F46" w:rsidRDefault="002C36D9">
      <w:pPr>
        <w:spacing w:after="160" w:line="264" w:lineRule="auto"/>
      </w:pPr>
      <w:r>
        <w:rPr>
          <w:rFonts w:ascii="Aptos" w:eastAsia="Aptos" w:hAnsi="Aptos" w:cs="Aptos"/>
          <w:color w:val="7C7C81"/>
        </w:rPr>
        <w:t>You are entitled to Statutory Sick Pay (SSP) in accordance with the Social Security Contributions and Benefits Act 1992, provided you meet the eligibility criteria. SSP is currently payable from the fourth qualifying day of absence at the statutory rate. [If the organisation provides Occupational Sick Pay (OSP) above the statutory minimum, describe the entitlement here - e.g. full pay for X weeks, then half pay for X weeks, in any rolling 12-month period.]</w:t>
      </w:r>
    </w:p>
    <w:p w14:paraId="04BC83C8"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Return to Work</w:t>
      </w:r>
    </w:p>
    <w:p w14:paraId="4F185005" w14:textId="77777777" w:rsidR="00840F46" w:rsidRDefault="002C36D9">
      <w:pPr>
        <w:spacing w:after="160" w:line="264" w:lineRule="auto"/>
      </w:pPr>
      <w:r>
        <w:rPr>
          <w:rFonts w:ascii="Aptos" w:eastAsia="Aptos" w:hAnsi="Aptos" w:cs="Aptos"/>
          <w:color w:val="7C7C81"/>
        </w:rPr>
        <w:t xml:space="preserve">On returning from any period of sickness absence, you will be asked to attend a short return-to-work interview with your manager. This is a supportive conversation - its purpose is to welcome </w:t>
      </w:r>
      <w:proofErr w:type="gramStart"/>
      <w:r>
        <w:rPr>
          <w:rFonts w:ascii="Aptos" w:eastAsia="Aptos" w:hAnsi="Aptos" w:cs="Aptos"/>
          <w:color w:val="7C7C81"/>
        </w:rPr>
        <w:t>you</w:t>
      </w:r>
      <w:proofErr w:type="gramEnd"/>
      <w:r>
        <w:rPr>
          <w:rFonts w:ascii="Aptos" w:eastAsia="Aptos" w:hAnsi="Aptos" w:cs="Aptos"/>
          <w:color w:val="7C7C81"/>
        </w:rPr>
        <w:t xml:space="preserve"> back, ensure you are well enough to return and to identify whether any adjustments or additional support would help your reintegration.</w:t>
      </w:r>
    </w:p>
    <w:p w14:paraId="72C2AAC7"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Long-Term Absence</w:t>
      </w:r>
    </w:p>
    <w:p w14:paraId="311E81C4" w14:textId="77777777" w:rsidR="00840F46" w:rsidRDefault="002C36D9">
      <w:pPr>
        <w:spacing w:after="160" w:line="264" w:lineRule="auto"/>
      </w:pPr>
      <w:r>
        <w:rPr>
          <w:rFonts w:ascii="Aptos" w:eastAsia="Aptos" w:hAnsi="Aptos" w:cs="Aptos"/>
          <w:color w:val="7C7C81"/>
        </w:rPr>
        <w:t>Where sickness absence extends beyond [e.g. four weeks], the organisation will seek to manage the absence proactively and supportively. This may include an Occupational Health referral, a discussion about reasonable adjustments, a phased return to work, or a welfare meeting. Regular contact will be maintained throughout.</w:t>
      </w:r>
    </w:p>
    <w:p w14:paraId="7A64FE36"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Absence Triggers and Formal Review</w:t>
      </w:r>
    </w:p>
    <w:p w14:paraId="0F795ECC" w14:textId="77777777" w:rsidR="00840F46" w:rsidRDefault="002C36D9">
      <w:pPr>
        <w:spacing w:after="160" w:line="264" w:lineRule="auto"/>
      </w:pPr>
      <w:r>
        <w:rPr>
          <w:rFonts w:ascii="Aptos" w:eastAsia="Aptos" w:hAnsi="Aptos" w:cs="Aptos"/>
          <w:color w:val="7C7C81"/>
        </w:rPr>
        <w:t>The organisation uses absence trigger points to identify patterns that may require management attention. Where absence exceeds [e.g. three episodes or [X] days in any rolling 12-month period], a formal absence review meeting may be convened. This is not a disciplinary process - it is an opportunity to understand the reasons for absence and agree appropriate support.</w:t>
      </w:r>
    </w:p>
    <w:p w14:paraId="3E367148" w14:textId="77777777" w:rsidR="00840F46" w:rsidRDefault="002C36D9">
      <w:r>
        <w:br w:type="page"/>
      </w:r>
    </w:p>
    <w:tbl>
      <w:tblPr>
        <w:tblW w:w="5000" w:type="pct"/>
        <w:tblLayout w:type="fixed"/>
        <w:tblCellMar>
          <w:left w:w="10" w:type="dxa"/>
          <w:right w:w="10" w:type="dxa"/>
        </w:tblCellMar>
        <w:tblLook w:val="0000" w:firstRow="0" w:lastRow="0" w:firstColumn="0" w:lastColumn="0" w:noHBand="0" w:noVBand="0"/>
      </w:tblPr>
      <w:tblGrid>
        <w:gridCol w:w="880"/>
        <w:gridCol w:w="8758"/>
      </w:tblGrid>
      <w:tr w:rsidR="00840F46" w14:paraId="409454F1" w14:textId="77777777">
        <w:trPr>
          <w:cantSplit/>
        </w:trPr>
        <w:tc>
          <w:tcPr>
            <w:tcW w:w="880" w:type="dxa"/>
            <w:tcBorders>
              <w:top w:val="nil"/>
              <w:left w:val="nil"/>
              <w:bottom w:val="single" w:sz="14" w:space="0" w:color="F29D22"/>
              <w:right w:val="nil"/>
            </w:tcBorders>
            <w:shd w:val="clear" w:color="auto" w:fill="F29D22"/>
            <w:tcMar>
              <w:top w:w="120" w:type="dxa"/>
              <w:left w:w="40" w:type="dxa"/>
              <w:bottom w:w="120" w:type="dxa"/>
              <w:right w:w="40" w:type="dxa"/>
            </w:tcMar>
            <w:vAlign w:val="center"/>
          </w:tcPr>
          <w:p w14:paraId="49A4A156" w14:textId="77777777" w:rsidR="00840F46" w:rsidRDefault="002C36D9">
            <w:pPr>
              <w:spacing w:line="252" w:lineRule="auto"/>
              <w:jc w:val="center"/>
            </w:pPr>
            <w:r>
              <w:rPr>
                <w:rFonts w:ascii="Aptos" w:eastAsia="Aptos" w:hAnsi="Aptos" w:cs="Aptos"/>
                <w:color w:val="FFFFFF"/>
                <w:sz w:val="40"/>
                <w:szCs w:val="40"/>
              </w:rPr>
              <w:lastRenderedPageBreak/>
              <w:t>08</w:t>
            </w:r>
          </w:p>
        </w:tc>
        <w:tc>
          <w:tcPr>
            <w:tcW w:w="8758" w:type="dxa"/>
            <w:tcBorders>
              <w:top w:val="nil"/>
              <w:left w:val="nil"/>
              <w:bottom w:val="single" w:sz="14" w:space="0" w:color="F29D22"/>
              <w:right w:val="nil"/>
            </w:tcBorders>
            <w:shd w:val="clear" w:color="auto" w:fill="FFFFFF"/>
            <w:tcMar>
              <w:top w:w="120" w:type="dxa"/>
              <w:left w:w="200" w:type="dxa"/>
              <w:bottom w:w="120" w:type="dxa"/>
              <w:right w:w="120" w:type="dxa"/>
            </w:tcMar>
            <w:vAlign w:val="center"/>
          </w:tcPr>
          <w:p w14:paraId="4BCE3356" w14:textId="77777777" w:rsidR="00840F46" w:rsidRPr="005D099D" w:rsidRDefault="002C36D9">
            <w:pPr>
              <w:spacing w:line="252" w:lineRule="auto"/>
              <w:rPr>
                <w:color w:val="7C7C81"/>
              </w:rPr>
            </w:pPr>
            <w:r w:rsidRPr="005D099D">
              <w:rPr>
                <w:rFonts w:ascii="Aptos" w:eastAsia="Aptos" w:hAnsi="Aptos" w:cs="Aptos"/>
                <w:color w:val="7C7C81"/>
                <w:sz w:val="32"/>
                <w:szCs w:val="32"/>
              </w:rPr>
              <w:t>Family Friendly Rights</w:t>
            </w:r>
          </w:p>
        </w:tc>
      </w:tr>
    </w:tbl>
    <w:p w14:paraId="4F4E587B" w14:textId="5A93F17B" w:rsidR="001019D8" w:rsidRDefault="001019D8" w:rsidP="001019D8">
      <w:r>
        <w:rPr>
          <w:rFonts w:ascii="Aptos" w:eastAsia="Aptos" w:hAnsi="Aptos" w:cs="Aptos"/>
          <w:color w:val="7C7C81"/>
        </w:rPr>
        <w:t xml:space="preserve"> </w:t>
      </w:r>
    </w:p>
    <w:p w14:paraId="158B6E35" w14:textId="77777777" w:rsidR="00840F46" w:rsidRDefault="002C36D9">
      <w:pPr>
        <w:pBdr>
          <w:left w:val="single" w:sz="18" w:space="10" w:color="F29D22"/>
        </w:pBdr>
        <w:spacing w:line="264" w:lineRule="auto"/>
        <w:ind w:left="260"/>
      </w:pPr>
      <w:r>
        <w:rPr>
          <w:rFonts w:ascii="Aptos" w:eastAsia="Aptos" w:hAnsi="Aptos" w:cs="Aptos"/>
          <w:color w:val="7C7C81"/>
        </w:rPr>
        <w:t>Note to HR: The statutory pay rates and qualification periods for all family-friendly leave change regularly. Always verify current rates against HMRC and government guidance before communicating entitlements to employees. The figures below are current as of [date of adoption] but must be updated at each handbook review.</w:t>
      </w:r>
    </w:p>
    <w:p w14:paraId="210F93C3"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Maternity Leave</w:t>
      </w:r>
    </w:p>
    <w:p w14:paraId="6DA475A1" w14:textId="77777777" w:rsidR="00840F46" w:rsidRDefault="002C36D9">
      <w:pPr>
        <w:spacing w:after="160" w:line="264" w:lineRule="auto"/>
      </w:pPr>
      <w:r>
        <w:rPr>
          <w:rFonts w:ascii="Aptos" w:eastAsia="Aptos" w:hAnsi="Aptos" w:cs="Aptos"/>
          <w:color w:val="7C7C81"/>
        </w:rPr>
        <w:t>All pregnant employees are entitled to up to 52 weeks' Statutory Maternity Leave (SML), regardless of length of service. Statutory Maternity Pay (SMP) is available to employees who meet the qualifying criteria. You must notify us of your intention to take maternity leave no later than the end of the 15th week before your expected week of childbirth (EWC</w:t>
      </w:r>
      <w:proofErr w:type="gramStart"/>
      <w:r>
        <w:rPr>
          <w:rFonts w:ascii="Aptos" w:eastAsia="Aptos" w:hAnsi="Aptos" w:cs="Aptos"/>
          <w:color w:val="7C7C81"/>
        </w:rPr>
        <w:t>), and</w:t>
      </w:r>
      <w:proofErr w:type="gramEnd"/>
      <w:r>
        <w:rPr>
          <w:rFonts w:ascii="Aptos" w:eastAsia="Aptos" w:hAnsi="Aptos" w:cs="Aptos"/>
          <w:color w:val="7C7C81"/>
        </w:rPr>
        <w:t xml:space="preserve"> provide a MATB1 certificate.</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9628"/>
      </w:tblGrid>
      <w:tr w:rsidR="00840F46" w14:paraId="39C4A10D" w14:textId="77777777">
        <w:trPr>
          <w:cantSplit/>
        </w:trPr>
        <w:tc>
          <w:tcPr>
            <w:tcW w:w="5000" w:type="pct"/>
            <w:tcMar>
              <w:top w:w="60" w:type="dxa"/>
              <w:left w:w="140" w:type="dxa"/>
              <w:bottom w:w="60" w:type="dxa"/>
              <w:right w:w="120" w:type="dxa"/>
            </w:tcMar>
          </w:tcPr>
          <w:p w14:paraId="5941A0DD" w14:textId="77777777" w:rsidR="00840F46" w:rsidRDefault="002C36D9">
            <w:pPr>
              <w:spacing w:after="20" w:line="252" w:lineRule="auto"/>
            </w:pPr>
            <w:r>
              <w:rPr>
                <w:rFonts w:ascii="Aptos" w:eastAsia="Aptos" w:hAnsi="Aptos" w:cs="Aptos"/>
                <w:b/>
                <w:bCs/>
                <w:color w:val="F29D22"/>
                <w:spacing w:val="14"/>
              </w:rPr>
              <w:t>ORDINARY MATERNITY LEAVE</w:t>
            </w:r>
          </w:p>
          <w:p w14:paraId="45C53665" w14:textId="77777777" w:rsidR="00840F46" w:rsidRDefault="002C36D9">
            <w:pPr>
              <w:pBdr>
                <w:bottom w:val="single" w:sz="4" w:space="4" w:color="B9B8B9"/>
              </w:pBdr>
              <w:spacing w:after="20" w:line="252" w:lineRule="auto"/>
            </w:pPr>
            <w:r>
              <w:rPr>
                <w:rFonts w:ascii="Aptos" w:eastAsia="Aptos" w:hAnsi="Aptos" w:cs="Aptos"/>
                <w:color w:val="7C7C81"/>
              </w:rPr>
              <w:t>First 26 weeks</w:t>
            </w:r>
          </w:p>
        </w:tc>
      </w:tr>
      <w:tr w:rsidR="00840F46" w14:paraId="6CC5C1E5" w14:textId="77777777">
        <w:trPr>
          <w:cantSplit/>
        </w:trPr>
        <w:tc>
          <w:tcPr>
            <w:tcW w:w="5000" w:type="pct"/>
            <w:tcMar>
              <w:top w:w="60" w:type="dxa"/>
              <w:left w:w="140" w:type="dxa"/>
              <w:bottom w:w="60" w:type="dxa"/>
              <w:right w:w="120" w:type="dxa"/>
            </w:tcMar>
          </w:tcPr>
          <w:p w14:paraId="476339D4" w14:textId="77777777" w:rsidR="00840F46" w:rsidRDefault="002C36D9">
            <w:pPr>
              <w:spacing w:after="20" w:line="252" w:lineRule="auto"/>
            </w:pPr>
            <w:r>
              <w:rPr>
                <w:rFonts w:ascii="Aptos" w:eastAsia="Aptos" w:hAnsi="Aptos" w:cs="Aptos"/>
                <w:b/>
                <w:bCs/>
                <w:color w:val="F29D22"/>
                <w:spacing w:val="14"/>
              </w:rPr>
              <w:t>ADDITIONAL MATERNITY LEAVE</w:t>
            </w:r>
          </w:p>
          <w:p w14:paraId="44AE4625" w14:textId="77777777" w:rsidR="00840F46" w:rsidRDefault="002C36D9">
            <w:pPr>
              <w:pBdr>
                <w:bottom w:val="single" w:sz="4" w:space="4" w:color="B9B8B9"/>
              </w:pBdr>
              <w:spacing w:after="20" w:line="252" w:lineRule="auto"/>
            </w:pPr>
            <w:r>
              <w:rPr>
                <w:rFonts w:ascii="Aptos" w:eastAsia="Aptos" w:hAnsi="Aptos" w:cs="Aptos"/>
                <w:color w:val="7C7C81"/>
              </w:rPr>
              <w:t>Weeks 27-52</w:t>
            </w:r>
          </w:p>
        </w:tc>
      </w:tr>
      <w:tr w:rsidR="00840F46" w14:paraId="0A4FACC9" w14:textId="77777777">
        <w:trPr>
          <w:cantSplit/>
        </w:trPr>
        <w:tc>
          <w:tcPr>
            <w:tcW w:w="5000" w:type="pct"/>
            <w:tcMar>
              <w:top w:w="60" w:type="dxa"/>
              <w:left w:w="140" w:type="dxa"/>
              <w:bottom w:w="60" w:type="dxa"/>
              <w:right w:w="120" w:type="dxa"/>
            </w:tcMar>
          </w:tcPr>
          <w:p w14:paraId="79AC60D4" w14:textId="77777777" w:rsidR="00840F46" w:rsidRDefault="002C36D9">
            <w:pPr>
              <w:spacing w:after="20" w:line="252" w:lineRule="auto"/>
            </w:pPr>
            <w:r>
              <w:rPr>
                <w:rFonts w:ascii="Aptos" w:eastAsia="Aptos" w:hAnsi="Aptos" w:cs="Aptos"/>
                <w:b/>
                <w:bCs/>
                <w:color w:val="F29D22"/>
                <w:spacing w:val="14"/>
              </w:rPr>
              <w:t>SMP - WEEKS 1-6</w:t>
            </w:r>
          </w:p>
          <w:p w14:paraId="650BA1EB" w14:textId="77777777" w:rsidR="00840F46" w:rsidRDefault="002C36D9">
            <w:pPr>
              <w:pBdr>
                <w:bottom w:val="single" w:sz="4" w:space="4" w:color="B9B8B9"/>
              </w:pBdr>
              <w:spacing w:after="20" w:line="252" w:lineRule="auto"/>
            </w:pPr>
            <w:r>
              <w:rPr>
                <w:rFonts w:ascii="Aptos" w:eastAsia="Aptos" w:hAnsi="Aptos" w:cs="Aptos"/>
                <w:color w:val="7C7C81"/>
              </w:rPr>
              <w:t>90% of average weekly earnings</w:t>
            </w:r>
          </w:p>
        </w:tc>
      </w:tr>
      <w:tr w:rsidR="00840F46" w14:paraId="30F70563" w14:textId="77777777">
        <w:trPr>
          <w:cantSplit/>
        </w:trPr>
        <w:tc>
          <w:tcPr>
            <w:tcW w:w="5000" w:type="pct"/>
            <w:tcMar>
              <w:top w:w="60" w:type="dxa"/>
              <w:left w:w="140" w:type="dxa"/>
              <w:bottom w:w="60" w:type="dxa"/>
              <w:right w:w="120" w:type="dxa"/>
            </w:tcMar>
          </w:tcPr>
          <w:p w14:paraId="2DA44A87" w14:textId="77777777" w:rsidR="00840F46" w:rsidRDefault="002C36D9">
            <w:pPr>
              <w:spacing w:after="20" w:line="252" w:lineRule="auto"/>
            </w:pPr>
            <w:r>
              <w:rPr>
                <w:rFonts w:ascii="Aptos" w:eastAsia="Aptos" w:hAnsi="Aptos" w:cs="Aptos"/>
                <w:b/>
                <w:bCs/>
                <w:color w:val="F29D22"/>
                <w:spacing w:val="14"/>
              </w:rPr>
              <w:t>SMP - WEEKS 7-39</w:t>
            </w:r>
          </w:p>
          <w:p w14:paraId="12CBD6AA" w14:textId="77777777" w:rsidR="00840F46" w:rsidRDefault="002C36D9">
            <w:pPr>
              <w:pBdr>
                <w:bottom w:val="single" w:sz="4" w:space="4" w:color="B9B8B9"/>
              </w:pBdr>
              <w:spacing w:after="20" w:line="252" w:lineRule="auto"/>
            </w:pPr>
            <w:r>
              <w:rPr>
                <w:rFonts w:ascii="Aptos" w:eastAsia="Aptos" w:hAnsi="Aptos" w:cs="Aptos"/>
                <w:color w:val="7C7C81"/>
              </w:rPr>
              <w:t>Statutory rate (£[current rate] per week or 90% AWE, whichever is lower)</w:t>
            </w:r>
          </w:p>
        </w:tc>
      </w:tr>
      <w:tr w:rsidR="00840F46" w14:paraId="64440A89" w14:textId="77777777">
        <w:trPr>
          <w:cantSplit/>
        </w:trPr>
        <w:tc>
          <w:tcPr>
            <w:tcW w:w="5000" w:type="pct"/>
            <w:tcMar>
              <w:top w:w="60" w:type="dxa"/>
              <w:left w:w="140" w:type="dxa"/>
              <w:bottom w:w="60" w:type="dxa"/>
              <w:right w:w="120" w:type="dxa"/>
            </w:tcMar>
          </w:tcPr>
          <w:p w14:paraId="0F966156" w14:textId="77777777" w:rsidR="00840F46" w:rsidRDefault="002C36D9">
            <w:pPr>
              <w:spacing w:after="20" w:line="252" w:lineRule="auto"/>
            </w:pPr>
            <w:r>
              <w:rPr>
                <w:rFonts w:ascii="Aptos" w:eastAsia="Aptos" w:hAnsi="Aptos" w:cs="Aptos"/>
                <w:b/>
                <w:bCs/>
                <w:color w:val="F29D22"/>
                <w:spacing w:val="14"/>
              </w:rPr>
              <w:t>ENHANCED PAY (IF APPLICABLE)</w:t>
            </w:r>
          </w:p>
          <w:p w14:paraId="1720E6D4" w14:textId="77777777" w:rsidR="00840F46" w:rsidRDefault="002C36D9">
            <w:pPr>
              <w:pBdr>
                <w:bottom w:val="single" w:sz="4" w:space="4" w:color="B9B8B9"/>
              </w:pBdr>
              <w:spacing w:after="20" w:line="252" w:lineRule="auto"/>
            </w:pPr>
            <w:r>
              <w:rPr>
                <w:rFonts w:ascii="Aptos" w:eastAsia="Aptos" w:hAnsi="Aptos" w:cs="Aptos"/>
                <w:color w:val="7C7C81"/>
              </w:rPr>
              <w:t>[Describe or remove]</w:t>
            </w:r>
          </w:p>
        </w:tc>
      </w:tr>
    </w:tbl>
    <w:p w14:paraId="21551A77" w14:textId="77777777" w:rsidR="00840F46" w:rsidRDefault="002C36D9">
      <w:pPr>
        <w:spacing w:after="160" w:line="264" w:lineRule="auto"/>
      </w:pPr>
      <w:r>
        <w:rPr>
          <w:rFonts w:ascii="Aptos" w:eastAsia="Aptos" w:hAnsi="Aptos" w:cs="Aptos"/>
          <w:color w:val="7C7C81"/>
        </w:rPr>
        <w:t>Up to 10 Keeping in Touch (KIT) days may be worked during maternity leave without bringing the leave to an end.</w:t>
      </w:r>
    </w:p>
    <w:p w14:paraId="58E501E6"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Paternity Leave</w:t>
      </w:r>
    </w:p>
    <w:p w14:paraId="6486B702" w14:textId="77777777" w:rsidR="00840F46" w:rsidRDefault="002C36D9">
      <w:pPr>
        <w:spacing w:after="160" w:line="264" w:lineRule="auto"/>
      </w:pPr>
      <w:r>
        <w:rPr>
          <w:rFonts w:ascii="Aptos" w:eastAsia="Aptos" w:hAnsi="Aptos" w:cs="Aptos"/>
          <w:color w:val="7C7C81"/>
        </w:rPr>
        <w:t>Eligible employees may take up to two weeks' Statutory Paternity Leave (SPL), paid at the lower of the current SPP rate or 90% of average weekly earnings. Note: the government has announced reforms to paternity leave - please check the current legislative position at the time of reviewing this handbook.</w:t>
      </w:r>
    </w:p>
    <w:p w14:paraId="1F27BB7E"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Adoption Leave</w:t>
      </w:r>
    </w:p>
    <w:p w14:paraId="52509C9A" w14:textId="77777777" w:rsidR="00840F46" w:rsidRDefault="002C36D9">
      <w:pPr>
        <w:spacing w:after="160" w:line="264" w:lineRule="auto"/>
      </w:pPr>
      <w:r>
        <w:rPr>
          <w:rFonts w:ascii="Aptos" w:eastAsia="Aptos" w:hAnsi="Aptos" w:cs="Aptos"/>
          <w:color w:val="7C7C81"/>
        </w:rPr>
        <w:t>Employees newly matched with a child for adoption are entitled to up to 52 weeks' Statutory Adoption Leave and Statutory Adoption Pay on similar terms to maternity leave.</w:t>
      </w:r>
    </w:p>
    <w:p w14:paraId="799492E3"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Shared Parental Leave</w:t>
      </w:r>
    </w:p>
    <w:p w14:paraId="53D41197" w14:textId="77777777" w:rsidR="00840F46" w:rsidRDefault="002C36D9">
      <w:pPr>
        <w:spacing w:after="160" w:line="264" w:lineRule="auto"/>
      </w:pPr>
      <w:r>
        <w:rPr>
          <w:rFonts w:ascii="Aptos" w:eastAsia="Aptos" w:hAnsi="Aptos" w:cs="Aptos"/>
          <w:color w:val="7C7C81"/>
        </w:rPr>
        <w:t>Eligible parents may share up to 50 weeks of leave and 37 weeks of pay following the birth or adoption of a child. Parents may take leave at the same time or in turns. Contact HR for full details of the eligibility criteria and notification requirements.</w:t>
      </w:r>
    </w:p>
    <w:p w14:paraId="09B3A2E7"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Parental Leave</w:t>
      </w:r>
    </w:p>
    <w:p w14:paraId="4B7D319D" w14:textId="77777777" w:rsidR="00840F46" w:rsidRDefault="002C36D9">
      <w:pPr>
        <w:spacing w:after="160" w:line="264" w:lineRule="auto"/>
      </w:pPr>
      <w:r>
        <w:rPr>
          <w:rFonts w:ascii="Aptos" w:eastAsia="Aptos" w:hAnsi="Aptos" w:cs="Aptos"/>
          <w:color w:val="7C7C81"/>
        </w:rPr>
        <w:t>Employees with at least one year's service who have parental responsibility for a child may take up to 18 weeks' unpaid Parental Leave per child, up to the child's 18th birthday. A maximum of four weeks per year may be taken. At least 21 days' notice is required.</w:t>
      </w:r>
    </w:p>
    <w:p w14:paraId="1CE528A2" w14:textId="77777777" w:rsidR="00840F46" w:rsidRDefault="002C36D9">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Parental Bereavement Leave</w:t>
      </w:r>
    </w:p>
    <w:p w14:paraId="1E54851A" w14:textId="77777777" w:rsidR="00840F46" w:rsidRDefault="002C36D9">
      <w:pPr>
        <w:spacing w:after="160" w:line="264" w:lineRule="auto"/>
      </w:pPr>
      <w:r>
        <w:rPr>
          <w:rFonts w:ascii="Aptos" w:eastAsia="Aptos" w:hAnsi="Aptos" w:cs="Aptos"/>
          <w:color w:val="7C7C81"/>
        </w:rPr>
        <w:t>Under the Parental Bereavement (Leave and Pay) Act 2018, employees who lose a child under the age of 18, or suffer a stillbirth after 24 weeks of pregnancy, are entitled to two weeks' Parental Bereavement Leave. This may be taken as a single two-week block or as two separate one-week blocks within 56 weeks of the child's death. Statutory Parental Bereavement Pay is available to eligible employees.</w:t>
      </w:r>
    </w:p>
    <w:p w14:paraId="2B82FD67"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Carer's Leave</w:t>
      </w:r>
    </w:p>
    <w:p w14:paraId="5B4032C8" w14:textId="77777777" w:rsidR="00840F46" w:rsidRDefault="002C36D9">
      <w:pPr>
        <w:spacing w:after="160" w:line="264" w:lineRule="auto"/>
      </w:pPr>
      <w:r>
        <w:rPr>
          <w:rFonts w:ascii="Aptos" w:eastAsia="Aptos" w:hAnsi="Aptos" w:cs="Aptos"/>
          <w:color w:val="7C7C81"/>
        </w:rPr>
        <w:t>Under the Carer's Leave Act 2023 (in force from 6 April 2024), employees with at least one day's service who are caring for a dependent with a long-term care need are entitled to one week's unpaid Carer's Leave per year. Leave may be taken as a single block or as individual days. At least three days' notice is required.</w:t>
      </w:r>
    </w:p>
    <w:p w14:paraId="48E8FEBE"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Neonatal Care Leave</w:t>
      </w:r>
    </w:p>
    <w:p w14:paraId="2D81A1EE" w14:textId="77777777" w:rsidR="00840F46" w:rsidRDefault="002C36D9">
      <w:pPr>
        <w:spacing w:after="160" w:line="264" w:lineRule="auto"/>
      </w:pPr>
      <w:r>
        <w:rPr>
          <w:rFonts w:ascii="Aptos" w:eastAsia="Aptos" w:hAnsi="Aptos" w:cs="Aptos"/>
          <w:color w:val="7C7C81"/>
        </w:rPr>
        <w:t>Employees may be entitled to Neonatal Care Leave and Statutory Neonatal Care Pay where their baby requires neonatal care after birth. Full details are available from HR and the Family Friendly Policy Suite.</w:t>
      </w:r>
    </w:p>
    <w:p w14:paraId="612DF84F"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Protection from Detriment</w:t>
      </w:r>
    </w:p>
    <w:p w14:paraId="625AC873" w14:textId="24ACEF6E" w:rsidR="00840F46" w:rsidRDefault="002C36D9" w:rsidP="001A300C">
      <w:pPr>
        <w:spacing w:after="160" w:line="264" w:lineRule="auto"/>
        <w:rPr>
          <w:rFonts w:ascii="Aptos" w:eastAsia="Aptos" w:hAnsi="Aptos" w:cs="Aptos"/>
          <w:color w:val="7C7C81"/>
        </w:rPr>
      </w:pPr>
      <w:r>
        <w:rPr>
          <w:rFonts w:ascii="Aptos" w:eastAsia="Aptos" w:hAnsi="Aptos" w:cs="Aptos"/>
          <w:color w:val="7C7C81"/>
        </w:rPr>
        <w:t xml:space="preserve">Employees are protected from any detriment, dismissal or unfavourable treatment </w:t>
      </w:r>
      <w:proofErr w:type="gramStart"/>
      <w:r>
        <w:rPr>
          <w:rFonts w:ascii="Aptos" w:eastAsia="Aptos" w:hAnsi="Aptos" w:cs="Aptos"/>
          <w:color w:val="7C7C81"/>
        </w:rPr>
        <w:t>as a result of</w:t>
      </w:r>
      <w:proofErr w:type="gramEnd"/>
      <w:r>
        <w:rPr>
          <w:rFonts w:ascii="Aptos" w:eastAsia="Aptos" w:hAnsi="Aptos" w:cs="Aptos"/>
          <w:color w:val="7C7C81"/>
        </w:rPr>
        <w:t xml:space="preserve"> taking or seeking to take any form of family leave. Any alleged breach of these protections will be treated as an extremely serious matter. Contact HR immediately if you believe you have been treated less favourably for a reason connected with family leave.</w:t>
      </w:r>
    </w:p>
    <w:p w14:paraId="18671540" w14:textId="77777777" w:rsidR="001A300C" w:rsidRDefault="001A300C" w:rsidP="001A300C">
      <w:pPr>
        <w:spacing w:after="160" w:line="264" w:lineRule="auto"/>
      </w:pPr>
    </w:p>
    <w:tbl>
      <w:tblPr>
        <w:tblW w:w="5000" w:type="pct"/>
        <w:tblLayout w:type="fixed"/>
        <w:tblCellMar>
          <w:left w:w="10" w:type="dxa"/>
          <w:right w:w="10" w:type="dxa"/>
        </w:tblCellMar>
        <w:tblLook w:val="0000" w:firstRow="0" w:lastRow="0" w:firstColumn="0" w:lastColumn="0" w:noHBand="0" w:noVBand="0"/>
      </w:tblPr>
      <w:tblGrid>
        <w:gridCol w:w="880"/>
        <w:gridCol w:w="8758"/>
      </w:tblGrid>
      <w:tr w:rsidR="00840F46" w14:paraId="1D4E5885" w14:textId="77777777">
        <w:trPr>
          <w:cantSplit/>
        </w:trPr>
        <w:tc>
          <w:tcPr>
            <w:tcW w:w="880" w:type="dxa"/>
            <w:tcBorders>
              <w:top w:val="nil"/>
              <w:left w:val="nil"/>
              <w:bottom w:val="single" w:sz="14" w:space="0" w:color="F29D22"/>
              <w:right w:val="nil"/>
            </w:tcBorders>
            <w:shd w:val="clear" w:color="auto" w:fill="F29D22"/>
            <w:tcMar>
              <w:top w:w="120" w:type="dxa"/>
              <w:left w:w="40" w:type="dxa"/>
              <w:bottom w:w="120" w:type="dxa"/>
              <w:right w:w="40" w:type="dxa"/>
            </w:tcMar>
            <w:vAlign w:val="center"/>
          </w:tcPr>
          <w:p w14:paraId="4FC8D1C5" w14:textId="39D479D3" w:rsidR="00840F46" w:rsidRDefault="002C36D9">
            <w:pPr>
              <w:spacing w:line="252" w:lineRule="auto"/>
              <w:jc w:val="center"/>
            </w:pPr>
            <w:r>
              <w:rPr>
                <w:rFonts w:ascii="Aptos" w:eastAsia="Aptos" w:hAnsi="Aptos" w:cs="Aptos"/>
                <w:color w:val="FFFFFF"/>
                <w:sz w:val="40"/>
                <w:szCs w:val="40"/>
              </w:rPr>
              <w:t>9</w:t>
            </w:r>
          </w:p>
        </w:tc>
        <w:tc>
          <w:tcPr>
            <w:tcW w:w="8758" w:type="dxa"/>
            <w:tcBorders>
              <w:top w:val="nil"/>
              <w:left w:val="nil"/>
              <w:bottom w:val="single" w:sz="14" w:space="0" w:color="F29D22"/>
              <w:right w:val="nil"/>
            </w:tcBorders>
            <w:shd w:val="clear" w:color="auto" w:fill="FFFFFF"/>
            <w:tcMar>
              <w:top w:w="120" w:type="dxa"/>
              <w:left w:w="200" w:type="dxa"/>
              <w:bottom w:w="120" w:type="dxa"/>
              <w:right w:w="120" w:type="dxa"/>
            </w:tcMar>
            <w:vAlign w:val="center"/>
          </w:tcPr>
          <w:p w14:paraId="66246548" w14:textId="77777777" w:rsidR="00840F46" w:rsidRPr="005D099D" w:rsidRDefault="002C36D9">
            <w:pPr>
              <w:spacing w:line="252" w:lineRule="auto"/>
              <w:rPr>
                <w:color w:val="7C7C81"/>
              </w:rPr>
            </w:pPr>
            <w:r w:rsidRPr="005D099D">
              <w:rPr>
                <w:rFonts w:ascii="Aptos" w:eastAsia="Aptos" w:hAnsi="Aptos" w:cs="Aptos"/>
                <w:color w:val="7C7C81"/>
                <w:sz w:val="32"/>
                <w:szCs w:val="32"/>
              </w:rPr>
              <w:t>Learning, Development and Performance</w:t>
            </w:r>
          </w:p>
        </w:tc>
      </w:tr>
    </w:tbl>
    <w:p w14:paraId="61A6A63A"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Performance Management</w:t>
      </w:r>
    </w:p>
    <w:p w14:paraId="5143FCF3" w14:textId="77777777" w:rsidR="00840F46" w:rsidRDefault="002C36D9">
      <w:pPr>
        <w:spacing w:after="160" w:line="264" w:lineRule="auto"/>
      </w:pPr>
      <w:r>
        <w:rPr>
          <w:rFonts w:ascii="Aptos" w:eastAsia="Aptos" w:hAnsi="Aptos" w:cs="Aptos"/>
          <w:color w:val="7C7C81"/>
        </w:rPr>
        <w:t>[Organisation Name] is committed to helping every employee perform at their best. Performance is managed through regular one-to-one discussions, a formal annual appraisal and, where relevant, a structured objective-setting process. We believe that performance management is an ongoing conversation - not an annual event.</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9628"/>
      </w:tblGrid>
      <w:tr w:rsidR="00840F46" w14:paraId="546431AE" w14:textId="77777777">
        <w:trPr>
          <w:cantSplit/>
        </w:trPr>
        <w:tc>
          <w:tcPr>
            <w:tcW w:w="5000" w:type="pct"/>
            <w:tcMar>
              <w:top w:w="60" w:type="dxa"/>
              <w:left w:w="140" w:type="dxa"/>
              <w:bottom w:w="60" w:type="dxa"/>
              <w:right w:w="120" w:type="dxa"/>
            </w:tcMar>
          </w:tcPr>
          <w:p w14:paraId="384BD61D" w14:textId="77777777" w:rsidR="00840F46" w:rsidRDefault="002C36D9">
            <w:pPr>
              <w:spacing w:after="20" w:line="252" w:lineRule="auto"/>
            </w:pPr>
            <w:r>
              <w:rPr>
                <w:rFonts w:ascii="Aptos" w:eastAsia="Aptos" w:hAnsi="Aptos" w:cs="Aptos"/>
                <w:b/>
                <w:bCs/>
                <w:color w:val="F29D22"/>
                <w:spacing w:val="14"/>
              </w:rPr>
              <w:t>APPRAISAL FREQUENCY</w:t>
            </w:r>
          </w:p>
          <w:p w14:paraId="5061D639" w14:textId="77777777" w:rsidR="00840F46" w:rsidRDefault="002C36D9">
            <w:pPr>
              <w:pBdr>
                <w:bottom w:val="single" w:sz="4" w:space="4" w:color="B9B8B9"/>
              </w:pBdr>
              <w:spacing w:after="20" w:line="252" w:lineRule="auto"/>
            </w:pPr>
            <w:r>
              <w:rPr>
                <w:rFonts w:ascii="Aptos" w:eastAsia="Aptos" w:hAnsi="Aptos" w:cs="Aptos"/>
                <w:color w:val="7C7C81"/>
              </w:rPr>
              <w:t>[e.g. Annual, with quarterly check-ins]</w:t>
            </w:r>
          </w:p>
        </w:tc>
      </w:tr>
      <w:tr w:rsidR="00840F46" w14:paraId="5ABA914B" w14:textId="77777777">
        <w:trPr>
          <w:cantSplit/>
        </w:trPr>
        <w:tc>
          <w:tcPr>
            <w:tcW w:w="5000" w:type="pct"/>
            <w:tcMar>
              <w:top w:w="60" w:type="dxa"/>
              <w:left w:w="140" w:type="dxa"/>
              <w:bottom w:w="60" w:type="dxa"/>
              <w:right w:w="120" w:type="dxa"/>
            </w:tcMar>
          </w:tcPr>
          <w:p w14:paraId="22D2CC69" w14:textId="77777777" w:rsidR="00840F46" w:rsidRDefault="002C36D9">
            <w:pPr>
              <w:spacing w:after="20" w:line="252" w:lineRule="auto"/>
            </w:pPr>
            <w:r>
              <w:rPr>
                <w:rFonts w:ascii="Aptos" w:eastAsia="Aptos" w:hAnsi="Aptos" w:cs="Aptos"/>
                <w:b/>
                <w:bCs/>
                <w:color w:val="F29D22"/>
                <w:spacing w:val="14"/>
              </w:rPr>
              <w:t>OBJECTIVE-SETTING</w:t>
            </w:r>
          </w:p>
          <w:p w14:paraId="0BF896B7" w14:textId="77777777" w:rsidR="00840F46" w:rsidRDefault="002C36D9">
            <w:pPr>
              <w:pBdr>
                <w:bottom w:val="single" w:sz="4" w:space="4" w:color="B9B8B9"/>
              </w:pBdr>
              <w:spacing w:after="20" w:line="252" w:lineRule="auto"/>
            </w:pPr>
            <w:r>
              <w:rPr>
                <w:rFonts w:ascii="Aptos" w:eastAsia="Aptos" w:hAnsi="Aptos" w:cs="Aptos"/>
                <w:color w:val="7C7C81"/>
              </w:rPr>
              <w:t>[e.g. SMART objectives agreed at the start of each appraisal period]</w:t>
            </w:r>
          </w:p>
        </w:tc>
      </w:tr>
      <w:tr w:rsidR="00840F46" w14:paraId="66C7C71E" w14:textId="77777777">
        <w:trPr>
          <w:cantSplit/>
        </w:trPr>
        <w:tc>
          <w:tcPr>
            <w:tcW w:w="5000" w:type="pct"/>
            <w:tcMar>
              <w:top w:w="60" w:type="dxa"/>
              <w:left w:w="140" w:type="dxa"/>
              <w:bottom w:w="60" w:type="dxa"/>
              <w:right w:w="120" w:type="dxa"/>
            </w:tcMar>
          </w:tcPr>
          <w:p w14:paraId="4264C788" w14:textId="77777777" w:rsidR="00840F46" w:rsidRDefault="002C36D9">
            <w:pPr>
              <w:spacing w:after="20" w:line="252" w:lineRule="auto"/>
            </w:pPr>
            <w:r>
              <w:rPr>
                <w:rFonts w:ascii="Aptos" w:eastAsia="Aptos" w:hAnsi="Aptos" w:cs="Aptos"/>
                <w:b/>
                <w:bCs/>
                <w:color w:val="F29D22"/>
                <w:spacing w:val="14"/>
              </w:rPr>
              <w:t>PROBATIONARY REVIEWS</w:t>
            </w:r>
          </w:p>
          <w:p w14:paraId="2F478BB7" w14:textId="77777777" w:rsidR="00840F46" w:rsidRDefault="002C36D9">
            <w:pPr>
              <w:pBdr>
                <w:bottom w:val="single" w:sz="4" w:space="4" w:color="B9B8B9"/>
              </w:pBdr>
              <w:spacing w:after="20" w:line="252" w:lineRule="auto"/>
            </w:pPr>
            <w:r>
              <w:rPr>
                <w:rFonts w:ascii="Aptos" w:eastAsia="Aptos" w:hAnsi="Aptos" w:cs="Aptos"/>
                <w:color w:val="7C7C81"/>
              </w:rPr>
              <w:t>[e.g. At one month, three months and end of probation]</w:t>
            </w:r>
          </w:p>
        </w:tc>
      </w:tr>
    </w:tbl>
    <w:p w14:paraId="192EA95C"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Learning and Development</w:t>
      </w:r>
    </w:p>
    <w:p w14:paraId="2E23F1A2" w14:textId="77777777" w:rsidR="00840F46" w:rsidRDefault="002C36D9">
      <w:pPr>
        <w:spacing w:after="160" w:line="264" w:lineRule="auto"/>
      </w:pPr>
      <w:r>
        <w:rPr>
          <w:rFonts w:ascii="Aptos" w:eastAsia="Aptos" w:hAnsi="Aptos" w:cs="Aptos"/>
          <w:color w:val="7C7C81"/>
        </w:rPr>
        <w:t>We invest in the learning and development of our people because we believe that developing capability benefits both the individual and the organisation. Your development needs will be discussed at your appraisal and in your regular one-to-ones.</w:t>
      </w:r>
    </w:p>
    <w:p w14:paraId="33F9AB12" w14:textId="77777777" w:rsidR="00840F46" w:rsidRDefault="002C36D9">
      <w:pPr>
        <w:spacing w:after="160" w:line="264" w:lineRule="auto"/>
      </w:pPr>
      <w:r>
        <w:rPr>
          <w:rFonts w:ascii="Aptos" w:eastAsia="Aptos" w:hAnsi="Aptos" w:cs="Aptos"/>
          <w:color w:val="7C7C81"/>
        </w:rPr>
        <w:t>[Describe the organisation's approach to training and development - whether it offers internal training, external courses, professional qualifications, mentoring, coaching, access to learning platforms, CPD support, etc. Include any training bond or repayment provisions where applicable.]</w:t>
      </w:r>
    </w:p>
    <w:p w14:paraId="0C249581" w14:textId="77777777" w:rsidR="00840F46" w:rsidRDefault="002C36D9">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Professional Qualifications and Memberships</w:t>
      </w:r>
    </w:p>
    <w:p w14:paraId="72881FAC" w14:textId="77777777" w:rsidR="00840F46" w:rsidRDefault="002C36D9">
      <w:pPr>
        <w:spacing w:after="160" w:line="264" w:lineRule="auto"/>
      </w:pPr>
      <w:r>
        <w:rPr>
          <w:rFonts w:ascii="Aptos" w:eastAsia="Aptos" w:hAnsi="Aptos" w:cs="Aptos"/>
          <w:color w:val="7C7C81"/>
        </w:rPr>
        <w:t>[If the organisation supports employees in achieving or maintaining professional qualifications or memberships, describe the support available - financial contribution, study leave, exam leave, etc. Also describe any conditions - for example, repayment of costs if the employee leaves within a specified period.]</w:t>
      </w:r>
    </w:p>
    <w:p w14:paraId="6B33F0F5"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Managing Underperformance</w:t>
      </w:r>
    </w:p>
    <w:p w14:paraId="42AFE15D" w14:textId="77777777" w:rsidR="00840F46" w:rsidRDefault="002C36D9">
      <w:pPr>
        <w:spacing w:after="160" w:line="264" w:lineRule="auto"/>
      </w:pPr>
      <w:r>
        <w:rPr>
          <w:rFonts w:ascii="Aptos" w:eastAsia="Aptos" w:hAnsi="Aptos" w:cs="Aptos"/>
          <w:color w:val="7C7C81"/>
        </w:rPr>
        <w:t>Where an employee's performance falls below the required standard, the organisation's approach is to provide clear, honest feedback and genuine support before any formal process is initiated. The informal process will always precede any formal performance management action. Where informal support has not resolved the concern, a Performance Improvement Plan (PIP) may be implemented. Full details are set out in the organisation's Performance Management Policy, available from HR.</w:t>
      </w:r>
    </w:p>
    <w:p w14:paraId="70657816"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Personal Responsibility for Development</w:t>
      </w:r>
    </w:p>
    <w:p w14:paraId="7FBCD2E2" w14:textId="77777777" w:rsidR="00840F46" w:rsidRDefault="002C36D9">
      <w:pPr>
        <w:spacing w:after="160" w:line="264" w:lineRule="auto"/>
      </w:pPr>
      <w:r>
        <w:rPr>
          <w:rFonts w:ascii="Aptos" w:eastAsia="Aptos" w:hAnsi="Aptos" w:cs="Aptos"/>
          <w:color w:val="7C7C81"/>
        </w:rPr>
        <w:t>Employees are encouraged to take ownership of their own development by seeking feedback, identifying learning opportunities and actively participating in development activities.</w:t>
      </w:r>
    </w:p>
    <w:p w14:paraId="09F321B7"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Recognition</w:t>
      </w:r>
    </w:p>
    <w:p w14:paraId="4F611576" w14:textId="77777777" w:rsidR="00840F46" w:rsidRDefault="002C36D9">
      <w:pPr>
        <w:spacing w:after="160" w:line="264" w:lineRule="auto"/>
      </w:pPr>
      <w:r>
        <w:rPr>
          <w:rFonts w:ascii="Aptos" w:eastAsia="Aptos" w:hAnsi="Aptos" w:cs="Aptos"/>
          <w:color w:val="7C7C81"/>
        </w:rPr>
        <w:t xml:space="preserve">The organisation recognises that acknowledging contribution, effort and achievement </w:t>
      </w:r>
      <w:proofErr w:type="gramStart"/>
      <w:r>
        <w:rPr>
          <w:rFonts w:ascii="Aptos" w:eastAsia="Aptos" w:hAnsi="Aptos" w:cs="Aptos"/>
          <w:color w:val="7C7C81"/>
        </w:rPr>
        <w:t>plays</w:t>
      </w:r>
      <w:proofErr w:type="gramEnd"/>
      <w:r>
        <w:rPr>
          <w:rFonts w:ascii="Aptos" w:eastAsia="Aptos" w:hAnsi="Aptos" w:cs="Aptos"/>
          <w:color w:val="7C7C81"/>
        </w:rPr>
        <w:t xml:space="preserve"> an important role in employee engagement and wellbeing. Managers are encouraged to provide regular recognition and constructive feedback.</w:t>
      </w:r>
    </w:p>
    <w:tbl>
      <w:tblPr>
        <w:tblW w:w="5000" w:type="pct"/>
        <w:tblLayout w:type="fixed"/>
        <w:tblCellMar>
          <w:left w:w="10" w:type="dxa"/>
          <w:right w:w="10" w:type="dxa"/>
        </w:tblCellMar>
        <w:tblLook w:val="0000" w:firstRow="0" w:lastRow="0" w:firstColumn="0" w:lastColumn="0" w:noHBand="0" w:noVBand="0"/>
      </w:tblPr>
      <w:tblGrid>
        <w:gridCol w:w="880"/>
        <w:gridCol w:w="8758"/>
      </w:tblGrid>
      <w:tr w:rsidR="00840F46" w14:paraId="7B8F64D1" w14:textId="77777777">
        <w:trPr>
          <w:cantSplit/>
        </w:trPr>
        <w:tc>
          <w:tcPr>
            <w:tcW w:w="880" w:type="dxa"/>
            <w:tcBorders>
              <w:top w:val="nil"/>
              <w:left w:val="nil"/>
              <w:bottom w:val="single" w:sz="14" w:space="0" w:color="F29D22"/>
              <w:right w:val="nil"/>
            </w:tcBorders>
            <w:shd w:val="clear" w:color="auto" w:fill="F29D22"/>
            <w:tcMar>
              <w:top w:w="120" w:type="dxa"/>
              <w:left w:w="40" w:type="dxa"/>
              <w:bottom w:w="120" w:type="dxa"/>
              <w:right w:w="40" w:type="dxa"/>
            </w:tcMar>
            <w:vAlign w:val="center"/>
          </w:tcPr>
          <w:p w14:paraId="2BBECD2C" w14:textId="4A495EEF" w:rsidR="00840F46" w:rsidRDefault="002C36D9">
            <w:pPr>
              <w:spacing w:line="252" w:lineRule="auto"/>
              <w:jc w:val="center"/>
            </w:pPr>
            <w:r>
              <w:br w:type="page"/>
            </w:r>
            <w:r w:rsidR="00CB2E3A">
              <w:rPr>
                <w:rFonts w:ascii="Aptos" w:eastAsia="Aptos" w:hAnsi="Aptos" w:cs="Aptos"/>
                <w:color w:val="FFFFFF"/>
                <w:sz w:val="40"/>
                <w:szCs w:val="40"/>
              </w:rPr>
              <w:t>1</w:t>
            </w:r>
            <w:r>
              <w:rPr>
                <w:rFonts w:ascii="Aptos" w:eastAsia="Aptos" w:hAnsi="Aptos" w:cs="Aptos"/>
                <w:color w:val="FFFFFF"/>
                <w:sz w:val="40"/>
                <w:szCs w:val="40"/>
              </w:rPr>
              <w:t>0</w:t>
            </w:r>
          </w:p>
        </w:tc>
        <w:tc>
          <w:tcPr>
            <w:tcW w:w="8758" w:type="dxa"/>
            <w:tcBorders>
              <w:top w:val="nil"/>
              <w:left w:val="nil"/>
              <w:bottom w:val="single" w:sz="14" w:space="0" w:color="F29D22"/>
              <w:right w:val="nil"/>
            </w:tcBorders>
            <w:shd w:val="clear" w:color="auto" w:fill="FFFFFF"/>
            <w:tcMar>
              <w:top w:w="120" w:type="dxa"/>
              <w:left w:w="200" w:type="dxa"/>
              <w:bottom w:w="120" w:type="dxa"/>
              <w:right w:w="120" w:type="dxa"/>
            </w:tcMar>
            <w:vAlign w:val="center"/>
          </w:tcPr>
          <w:p w14:paraId="51D1E01C" w14:textId="77777777" w:rsidR="00840F46" w:rsidRPr="005D099D" w:rsidRDefault="002C36D9">
            <w:pPr>
              <w:spacing w:line="252" w:lineRule="auto"/>
              <w:rPr>
                <w:color w:val="7C7C81"/>
              </w:rPr>
            </w:pPr>
            <w:r w:rsidRPr="005D099D">
              <w:rPr>
                <w:rFonts w:ascii="Aptos" w:eastAsia="Aptos" w:hAnsi="Aptos" w:cs="Aptos"/>
                <w:color w:val="7C7C81"/>
                <w:sz w:val="32"/>
                <w:szCs w:val="32"/>
              </w:rPr>
              <w:t>Conduct and Disciplinary</w:t>
            </w:r>
          </w:p>
        </w:tc>
      </w:tr>
    </w:tbl>
    <w:p w14:paraId="471B8D2D"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Standards of Conduct</w:t>
      </w:r>
    </w:p>
    <w:p w14:paraId="0703DCE1" w14:textId="77777777" w:rsidR="00840F46" w:rsidRDefault="002C36D9">
      <w:pPr>
        <w:spacing w:after="160" w:line="264" w:lineRule="auto"/>
      </w:pPr>
      <w:r>
        <w:rPr>
          <w:rFonts w:ascii="Aptos" w:eastAsia="Aptos" w:hAnsi="Aptos" w:cs="Aptos"/>
          <w:color w:val="7C7C81"/>
        </w:rPr>
        <w:t>[Organisation Name] expects every employee to maintain high standards of professional conduct - towards colleagues, clients, customers, suppliers and the public. The full standards expected of employees are set out in the Employee Code of Conduct, available from HR.</w:t>
      </w:r>
    </w:p>
    <w:p w14:paraId="3A3D5BEF"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The Disciplinary Process</w:t>
      </w:r>
    </w:p>
    <w:p w14:paraId="5EFCC281" w14:textId="77777777" w:rsidR="00840F46" w:rsidRDefault="002C36D9">
      <w:pPr>
        <w:spacing w:after="160" w:line="264" w:lineRule="auto"/>
      </w:pPr>
      <w:r>
        <w:rPr>
          <w:rFonts w:ascii="Aptos" w:eastAsia="Aptos" w:hAnsi="Aptos" w:cs="Aptos"/>
          <w:color w:val="7C7C81"/>
        </w:rPr>
        <w:t>Where an employee's conduct or behaviour falls below the expected standard, the organisation will address this fairly and proportionately through its Disciplinary and Dismissal Policy. The policy is based on the ACAS Code of Practice on Disciplinary and Grievance Procedures. Failure to follow the ACAS Code may affect any Employment Tribunal proceedings.</w:t>
      </w:r>
    </w:p>
    <w:p w14:paraId="21BEB12C" w14:textId="77777777" w:rsidR="00840F46" w:rsidRDefault="002C36D9">
      <w:pPr>
        <w:spacing w:after="160" w:line="264" w:lineRule="auto"/>
      </w:pPr>
      <w:r>
        <w:rPr>
          <w:rFonts w:ascii="Aptos" w:eastAsia="Aptos" w:hAnsi="Aptos" w:cs="Aptos"/>
          <w:color w:val="7C7C81"/>
        </w:rPr>
        <w:t>The process will generally consist of the following stages, though serious matters may justify skipping earlier stages:</w:t>
      </w:r>
    </w:p>
    <w:p w14:paraId="2B9FA473"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Investigation - to establish the facts before any formal action is taken</w:t>
      </w:r>
    </w:p>
    <w:p w14:paraId="2674A3D9"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Informal discussion - for minor concerns that can be addressed without formal action</w:t>
      </w:r>
    </w:p>
    <w:p w14:paraId="63BE8E07"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First written warning - for more serious or repeated concerns</w:t>
      </w:r>
    </w:p>
    <w:p w14:paraId="205B865A"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Final written warning - where there is no improvement or the breach is serious</w:t>
      </w:r>
    </w:p>
    <w:p w14:paraId="723DDC12"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Dismissal - where previous warnings have not resulted in improvement, or in cases of gross misconduct</w:t>
      </w:r>
    </w:p>
    <w:p w14:paraId="52E33485" w14:textId="77777777" w:rsidR="00CB2E3A" w:rsidRDefault="00CB2E3A">
      <w:pPr>
        <w:rPr>
          <w:rFonts w:ascii="Aptos" w:eastAsia="Aptos" w:hAnsi="Aptos" w:cs="Aptos"/>
          <w:color w:val="F29D22"/>
        </w:rPr>
      </w:pPr>
      <w:r>
        <w:rPr>
          <w:rFonts w:ascii="Aptos" w:eastAsia="Aptos" w:hAnsi="Aptos" w:cs="Aptos"/>
          <w:color w:val="F29D22"/>
        </w:rPr>
        <w:br w:type="page"/>
      </w:r>
    </w:p>
    <w:p w14:paraId="4A309347" w14:textId="7BCBC220" w:rsidR="00840F46" w:rsidRDefault="002C36D9">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Gross Misconduct</w:t>
      </w:r>
    </w:p>
    <w:p w14:paraId="448EE4A2" w14:textId="77777777" w:rsidR="00840F46" w:rsidRDefault="002C36D9">
      <w:pPr>
        <w:spacing w:before="150" w:after="160" w:line="264" w:lineRule="auto"/>
      </w:pPr>
      <w:r>
        <w:rPr>
          <w:rFonts w:ascii="Aptos" w:eastAsia="Aptos" w:hAnsi="Aptos" w:cs="Aptos"/>
          <w:color w:val="7C7C81"/>
        </w:rPr>
        <w:t>Some conduct is so serious that it may justify summary dismissal (dismissal without notice) on the first occasion, without the need to go through earlier stages of the disciplinary process. Examples of gross misconduct include, but are not limited to:</w:t>
      </w:r>
    </w:p>
    <w:p w14:paraId="38E5EC86"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Theft, fraud, dishonesty or falsification of records</w:t>
      </w:r>
    </w:p>
    <w:p w14:paraId="67AFAA11"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Physical violence, threatening behaviour or intimidation</w:t>
      </w:r>
    </w:p>
    <w:p w14:paraId="591C42C3"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Serious harassment or discrimination</w:t>
      </w:r>
    </w:p>
    <w:p w14:paraId="2C3A24F5"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Deliberate damage to property</w:t>
      </w:r>
    </w:p>
    <w:p w14:paraId="4DA896FB"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Serious breach of health and safety obligations</w:t>
      </w:r>
    </w:p>
    <w:p w14:paraId="57B4FC11"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Serious breach of confidentiality or data protection obligations</w:t>
      </w:r>
    </w:p>
    <w:p w14:paraId="5536ECB2"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Bringing the organisation into serious disrepute</w:t>
      </w:r>
    </w:p>
    <w:p w14:paraId="37233E4F"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Serious misuse of IT systems or social media</w:t>
      </w:r>
    </w:p>
    <w:p w14:paraId="5E1A27C7"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Right to be Accompanied</w:t>
      </w:r>
    </w:p>
    <w:p w14:paraId="2C74D749" w14:textId="77777777" w:rsidR="00840F46" w:rsidRDefault="002C36D9">
      <w:pPr>
        <w:spacing w:before="150" w:after="160" w:line="264" w:lineRule="auto"/>
      </w:pPr>
      <w:r>
        <w:rPr>
          <w:rFonts w:ascii="Aptos" w:eastAsia="Aptos" w:hAnsi="Aptos" w:cs="Aptos"/>
          <w:color w:val="7C7C81"/>
        </w:rPr>
        <w:t>You have the statutory right to be accompanied at any formal disciplinary or grievance hearing by a work colleague or a trade union representative. Please notify HR if you wish to exercise this right so that appropriate arrangements can be made.</w:t>
      </w:r>
    </w:p>
    <w:p w14:paraId="1973C4C4"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Right of Appeal</w:t>
      </w:r>
    </w:p>
    <w:p w14:paraId="0950645B" w14:textId="77777777" w:rsidR="00840F46" w:rsidRDefault="002C36D9">
      <w:pPr>
        <w:spacing w:after="160" w:line="264" w:lineRule="auto"/>
      </w:pPr>
      <w:r>
        <w:rPr>
          <w:rFonts w:ascii="Aptos" w:eastAsia="Aptos" w:hAnsi="Aptos" w:cs="Aptos"/>
          <w:color w:val="7C7C81"/>
        </w:rPr>
        <w:t>You have the right to appeal against any formal disciplinary decision. An appeal must be submitted in writing to [HR / the appeals manager] within [e.g. five working days] of receiving the outcome letter, setting out your grounds for appeal. The appeal will be heard by a manager who was not involved in the original process.</w:t>
      </w:r>
    </w:p>
    <w:p w14:paraId="6C269FAB" w14:textId="070ADA0E" w:rsidR="00840F46" w:rsidRDefault="00840F46"/>
    <w:tbl>
      <w:tblPr>
        <w:tblW w:w="5000" w:type="pct"/>
        <w:tblLayout w:type="fixed"/>
        <w:tblCellMar>
          <w:left w:w="10" w:type="dxa"/>
          <w:right w:w="10" w:type="dxa"/>
        </w:tblCellMar>
        <w:tblLook w:val="0000" w:firstRow="0" w:lastRow="0" w:firstColumn="0" w:lastColumn="0" w:noHBand="0" w:noVBand="0"/>
      </w:tblPr>
      <w:tblGrid>
        <w:gridCol w:w="880"/>
        <w:gridCol w:w="8758"/>
      </w:tblGrid>
      <w:tr w:rsidR="00840F46" w14:paraId="44DE0ABF" w14:textId="77777777">
        <w:trPr>
          <w:cantSplit/>
        </w:trPr>
        <w:tc>
          <w:tcPr>
            <w:tcW w:w="880" w:type="dxa"/>
            <w:tcBorders>
              <w:top w:val="nil"/>
              <w:left w:val="nil"/>
              <w:bottom w:val="single" w:sz="14" w:space="0" w:color="F29D22"/>
              <w:right w:val="nil"/>
            </w:tcBorders>
            <w:shd w:val="clear" w:color="auto" w:fill="F29D22"/>
            <w:tcMar>
              <w:top w:w="120" w:type="dxa"/>
              <w:left w:w="40" w:type="dxa"/>
              <w:bottom w:w="120" w:type="dxa"/>
              <w:right w:w="40" w:type="dxa"/>
            </w:tcMar>
            <w:vAlign w:val="center"/>
          </w:tcPr>
          <w:p w14:paraId="20C84E32" w14:textId="70765795" w:rsidR="00840F46" w:rsidRDefault="00CB2E3A">
            <w:pPr>
              <w:spacing w:line="252" w:lineRule="auto"/>
              <w:jc w:val="center"/>
            </w:pPr>
            <w:r>
              <w:rPr>
                <w:rFonts w:ascii="Aptos" w:eastAsia="Aptos" w:hAnsi="Aptos" w:cs="Aptos"/>
                <w:color w:val="FFFFFF"/>
                <w:sz w:val="40"/>
                <w:szCs w:val="40"/>
              </w:rPr>
              <w:t>1</w:t>
            </w:r>
            <w:r w:rsidR="002C36D9">
              <w:rPr>
                <w:rFonts w:ascii="Aptos" w:eastAsia="Aptos" w:hAnsi="Aptos" w:cs="Aptos"/>
                <w:color w:val="FFFFFF"/>
                <w:sz w:val="40"/>
                <w:szCs w:val="40"/>
              </w:rPr>
              <w:t>1</w:t>
            </w:r>
          </w:p>
        </w:tc>
        <w:tc>
          <w:tcPr>
            <w:tcW w:w="8758" w:type="dxa"/>
            <w:tcBorders>
              <w:top w:val="nil"/>
              <w:left w:val="nil"/>
              <w:bottom w:val="single" w:sz="14" w:space="0" w:color="F29D22"/>
              <w:right w:val="nil"/>
            </w:tcBorders>
            <w:shd w:val="clear" w:color="auto" w:fill="FFFFFF"/>
            <w:tcMar>
              <w:top w:w="120" w:type="dxa"/>
              <w:left w:w="200" w:type="dxa"/>
              <w:bottom w:w="120" w:type="dxa"/>
              <w:right w:w="120" w:type="dxa"/>
            </w:tcMar>
            <w:vAlign w:val="center"/>
          </w:tcPr>
          <w:p w14:paraId="3F6C9D5F" w14:textId="77777777" w:rsidR="00840F46" w:rsidRPr="005D099D" w:rsidRDefault="002C36D9">
            <w:pPr>
              <w:spacing w:line="252" w:lineRule="auto"/>
              <w:rPr>
                <w:color w:val="7C7C81"/>
              </w:rPr>
            </w:pPr>
            <w:r w:rsidRPr="005D099D">
              <w:rPr>
                <w:rFonts w:ascii="Aptos" w:eastAsia="Aptos" w:hAnsi="Aptos" w:cs="Aptos"/>
                <w:color w:val="7C7C81"/>
                <w:sz w:val="32"/>
                <w:szCs w:val="32"/>
              </w:rPr>
              <w:t>Grievance</w:t>
            </w:r>
          </w:p>
        </w:tc>
      </w:tr>
    </w:tbl>
    <w:p w14:paraId="154F14EF"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Our Approach</w:t>
      </w:r>
    </w:p>
    <w:p w14:paraId="15E2DC9C" w14:textId="77777777" w:rsidR="00840F46" w:rsidRDefault="002C36D9">
      <w:pPr>
        <w:spacing w:after="160" w:line="264" w:lineRule="auto"/>
      </w:pPr>
      <w:r>
        <w:rPr>
          <w:rFonts w:ascii="Aptos" w:eastAsia="Aptos" w:hAnsi="Aptos" w:cs="Aptos"/>
          <w:color w:val="7C7C81"/>
        </w:rPr>
        <w:t>If you have a concern, complaint or grievance relating to your employment, we encourage you to raise it at the earliest opportunity. Most concerns can be resolved quickly and informally through a direct conversation with your line manager or HR. The earlier a concern is raised, the more easily it can usually be resolved.</w:t>
      </w:r>
    </w:p>
    <w:p w14:paraId="3B360099"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Informal Resolution</w:t>
      </w:r>
    </w:p>
    <w:p w14:paraId="21C1C2B4" w14:textId="77777777" w:rsidR="00840F46" w:rsidRDefault="002C36D9">
      <w:pPr>
        <w:spacing w:after="160" w:line="264" w:lineRule="auto"/>
      </w:pPr>
      <w:r>
        <w:rPr>
          <w:rFonts w:ascii="Aptos" w:eastAsia="Aptos" w:hAnsi="Aptos" w:cs="Aptos"/>
          <w:color w:val="7C7C81"/>
        </w:rPr>
        <w:t>In the first instance, if you have a concern about any aspect of your work or working environment, you should discuss it with your line manager. If the concern relates to your line manager directly, you should raise it with their manager or with HR.</w:t>
      </w:r>
    </w:p>
    <w:p w14:paraId="2157340E"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Formal Grievance</w:t>
      </w:r>
    </w:p>
    <w:p w14:paraId="2974CD90" w14:textId="77777777" w:rsidR="00840F46" w:rsidRDefault="002C36D9">
      <w:pPr>
        <w:spacing w:after="160" w:line="264" w:lineRule="auto"/>
      </w:pPr>
      <w:r>
        <w:rPr>
          <w:rFonts w:ascii="Aptos" w:eastAsia="Aptos" w:hAnsi="Aptos" w:cs="Aptos"/>
          <w:color w:val="7C7C81"/>
        </w:rPr>
        <w:t>Where informal resolution has not resolved your concern, or where the matter is too serious for informal resolution, you may raise a formal grievance. To do so, write to [HR / your line manager / the senior manager] setting out the nature of your grievance and the outcome you are seeking.</w:t>
      </w:r>
    </w:p>
    <w:p w14:paraId="00FEC3F0" w14:textId="77777777" w:rsidR="00840F46" w:rsidRDefault="002C36D9">
      <w:pPr>
        <w:spacing w:after="160" w:line="264" w:lineRule="auto"/>
      </w:pPr>
      <w:r>
        <w:rPr>
          <w:rFonts w:ascii="Aptos" w:eastAsia="Aptos" w:hAnsi="Aptos" w:cs="Aptos"/>
          <w:color w:val="7C7C81"/>
        </w:rPr>
        <w:t>Your formal grievance will be acknowledged within [e.g. five working days]. A meeting will be arranged to hear your grievance. You have the right to be accompanied at this meeting by a work colleague or trade union representative. The outcome will be communicated to you in writing, with a right of appeal.</w:t>
      </w:r>
    </w:p>
    <w:p w14:paraId="48AF919F" w14:textId="77777777" w:rsidR="00840F46" w:rsidRDefault="002C36D9">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Grievance While Disciplinary Proceedings are Ongoing</w:t>
      </w:r>
    </w:p>
    <w:p w14:paraId="12726CE3" w14:textId="77777777" w:rsidR="00840F46" w:rsidRDefault="002C36D9">
      <w:pPr>
        <w:spacing w:after="160" w:line="264" w:lineRule="auto"/>
      </w:pPr>
      <w:r>
        <w:rPr>
          <w:rFonts w:ascii="Aptos" w:eastAsia="Aptos" w:hAnsi="Aptos" w:cs="Aptos"/>
          <w:color w:val="7C7C81"/>
        </w:rPr>
        <w:t>Where a grievance is raised during an ongoing disciplinary process, the organisation will consider whether to pause the disciplinary process pending resolution of the grievance, or whether both matters should be handled concurrently. HR will advise on the most appropriate approach.</w:t>
      </w:r>
    </w:p>
    <w:p w14:paraId="4AC80386"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Protection from Detriment</w:t>
      </w:r>
    </w:p>
    <w:p w14:paraId="763C1B52" w14:textId="77777777" w:rsidR="00840F46" w:rsidRDefault="002C36D9">
      <w:pPr>
        <w:spacing w:after="160" w:line="264" w:lineRule="auto"/>
      </w:pPr>
      <w:r>
        <w:rPr>
          <w:rFonts w:ascii="Aptos" w:eastAsia="Aptos" w:hAnsi="Aptos" w:cs="Aptos"/>
          <w:color w:val="7C7C81"/>
        </w:rPr>
        <w:t xml:space="preserve">An employee who raises a grievance in good faith will not suffer any detriment </w:t>
      </w:r>
      <w:proofErr w:type="gramStart"/>
      <w:r>
        <w:rPr>
          <w:rFonts w:ascii="Aptos" w:eastAsia="Aptos" w:hAnsi="Aptos" w:cs="Aptos"/>
          <w:color w:val="7C7C81"/>
        </w:rPr>
        <w:t>as a result of</w:t>
      </w:r>
      <w:proofErr w:type="gramEnd"/>
      <w:r>
        <w:rPr>
          <w:rFonts w:ascii="Aptos" w:eastAsia="Aptos" w:hAnsi="Aptos" w:cs="Aptos"/>
          <w:color w:val="7C7C81"/>
        </w:rPr>
        <w:t xml:space="preserve"> having done so. Victimisation of someone who has raised a grievance will itself be treated as a disciplinary matter.</w:t>
      </w:r>
    </w:p>
    <w:p w14:paraId="7AF10B5A" w14:textId="090AC092" w:rsidR="00840F46" w:rsidRDefault="00840F46"/>
    <w:tbl>
      <w:tblPr>
        <w:tblW w:w="5000" w:type="pct"/>
        <w:tblLayout w:type="fixed"/>
        <w:tblCellMar>
          <w:left w:w="10" w:type="dxa"/>
          <w:right w:w="10" w:type="dxa"/>
        </w:tblCellMar>
        <w:tblLook w:val="0000" w:firstRow="0" w:lastRow="0" w:firstColumn="0" w:lastColumn="0" w:noHBand="0" w:noVBand="0"/>
      </w:tblPr>
      <w:tblGrid>
        <w:gridCol w:w="880"/>
        <w:gridCol w:w="8758"/>
      </w:tblGrid>
      <w:tr w:rsidR="00840F46" w14:paraId="2FCB6D6C" w14:textId="77777777">
        <w:trPr>
          <w:cantSplit/>
        </w:trPr>
        <w:tc>
          <w:tcPr>
            <w:tcW w:w="880" w:type="dxa"/>
            <w:tcBorders>
              <w:top w:val="nil"/>
              <w:left w:val="nil"/>
              <w:bottom w:val="single" w:sz="14" w:space="0" w:color="F29D22"/>
              <w:right w:val="nil"/>
            </w:tcBorders>
            <w:shd w:val="clear" w:color="auto" w:fill="F29D22"/>
            <w:tcMar>
              <w:top w:w="120" w:type="dxa"/>
              <w:left w:w="40" w:type="dxa"/>
              <w:bottom w:w="120" w:type="dxa"/>
              <w:right w:w="40" w:type="dxa"/>
            </w:tcMar>
            <w:vAlign w:val="center"/>
          </w:tcPr>
          <w:p w14:paraId="0C4D7190" w14:textId="536C9E89" w:rsidR="00840F46" w:rsidRDefault="00CB2E3A">
            <w:pPr>
              <w:spacing w:line="252" w:lineRule="auto"/>
              <w:jc w:val="center"/>
            </w:pPr>
            <w:r>
              <w:rPr>
                <w:rFonts w:ascii="Aptos" w:eastAsia="Aptos" w:hAnsi="Aptos" w:cs="Aptos"/>
                <w:color w:val="FFFFFF"/>
                <w:sz w:val="40"/>
                <w:szCs w:val="40"/>
              </w:rPr>
              <w:t>1</w:t>
            </w:r>
            <w:r w:rsidR="002C36D9">
              <w:rPr>
                <w:rFonts w:ascii="Aptos" w:eastAsia="Aptos" w:hAnsi="Aptos" w:cs="Aptos"/>
                <w:color w:val="FFFFFF"/>
                <w:sz w:val="40"/>
                <w:szCs w:val="40"/>
              </w:rPr>
              <w:t>2</w:t>
            </w:r>
          </w:p>
        </w:tc>
        <w:tc>
          <w:tcPr>
            <w:tcW w:w="8758" w:type="dxa"/>
            <w:tcBorders>
              <w:top w:val="nil"/>
              <w:left w:val="nil"/>
              <w:bottom w:val="single" w:sz="14" w:space="0" w:color="F29D22"/>
              <w:right w:val="nil"/>
            </w:tcBorders>
            <w:shd w:val="clear" w:color="auto" w:fill="FFFFFF"/>
            <w:tcMar>
              <w:top w:w="120" w:type="dxa"/>
              <w:left w:w="200" w:type="dxa"/>
              <w:bottom w:w="120" w:type="dxa"/>
              <w:right w:w="120" w:type="dxa"/>
            </w:tcMar>
            <w:vAlign w:val="center"/>
          </w:tcPr>
          <w:p w14:paraId="120A4A27" w14:textId="77777777" w:rsidR="00840F46" w:rsidRPr="005D099D" w:rsidRDefault="002C36D9">
            <w:pPr>
              <w:spacing w:line="252" w:lineRule="auto"/>
              <w:rPr>
                <w:color w:val="7C7C81"/>
              </w:rPr>
            </w:pPr>
            <w:r w:rsidRPr="005D099D">
              <w:rPr>
                <w:rFonts w:ascii="Aptos" w:eastAsia="Aptos" w:hAnsi="Aptos" w:cs="Aptos"/>
                <w:color w:val="7C7C81"/>
                <w:sz w:val="32"/>
                <w:szCs w:val="32"/>
              </w:rPr>
              <w:t>Equality, Diversity and Inclusion</w:t>
            </w:r>
          </w:p>
        </w:tc>
      </w:tr>
    </w:tbl>
    <w:p w14:paraId="2A318501"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Our Commitment</w:t>
      </w:r>
    </w:p>
    <w:p w14:paraId="48C836C1" w14:textId="77777777" w:rsidR="00840F46" w:rsidRDefault="002C36D9">
      <w:pPr>
        <w:spacing w:after="160" w:line="264" w:lineRule="auto"/>
      </w:pPr>
      <w:r>
        <w:rPr>
          <w:rFonts w:ascii="Aptos" w:eastAsia="Aptos" w:hAnsi="Aptos" w:cs="Aptos"/>
          <w:color w:val="7C7C81"/>
        </w:rPr>
        <w:t>[Organisation Name] is committed to being an equal opportunities employer. We believe that diversity of people, backgrounds and perspectives makes us a stronger organisation. We are committed to creating and maintaining a workplace in which all individuals are treated fairly and with dignity, regardless of any protected characteristic.</w:t>
      </w:r>
    </w:p>
    <w:p w14:paraId="43E95737"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Protected Characteristics</w:t>
      </w:r>
    </w:p>
    <w:p w14:paraId="69C3AF4C" w14:textId="77777777" w:rsidR="00840F46" w:rsidRDefault="002C36D9">
      <w:pPr>
        <w:spacing w:after="160" w:line="264" w:lineRule="auto"/>
      </w:pPr>
      <w:r>
        <w:rPr>
          <w:rFonts w:ascii="Aptos" w:eastAsia="Aptos" w:hAnsi="Aptos" w:cs="Aptos"/>
          <w:color w:val="7C7C81"/>
        </w:rPr>
        <w:t xml:space="preserve">Under the Equality Act 2010, it is unlawful to discriminate against anyone </w:t>
      </w:r>
      <w:proofErr w:type="gramStart"/>
      <w:r>
        <w:rPr>
          <w:rFonts w:ascii="Aptos" w:eastAsia="Aptos" w:hAnsi="Aptos" w:cs="Aptos"/>
          <w:color w:val="7C7C81"/>
        </w:rPr>
        <w:t>on the basis of</w:t>
      </w:r>
      <w:proofErr w:type="gramEnd"/>
      <w:r>
        <w:rPr>
          <w:rFonts w:ascii="Aptos" w:eastAsia="Aptos" w:hAnsi="Aptos" w:cs="Aptos"/>
          <w:color w:val="7C7C81"/>
        </w:rPr>
        <w:t xml:space="preserve"> any of the following protected characteristics:</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4814"/>
        <w:gridCol w:w="4814"/>
      </w:tblGrid>
      <w:tr w:rsidR="00840F46" w14:paraId="1F88790D" w14:textId="77777777">
        <w:trPr>
          <w:cantSplit/>
        </w:trPr>
        <w:tc>
          <w:tcPr>
            <w:tcW w:w="2500" w:type="pct"/>
            <w:tcBorders>
              <w:bottom w:val="single" w:sz="4" w:space="0" w:color="E1E0DE"/>
            </w:tcBorders>
            <w:tcMar>
              <w:top w:w="60" w:type="dxa"/>
              <w:left w:w="140" w:type="dxa"/>
              <w:bottom w:w="60" w:type="dxa"/>
              <w:right w:w="120" w:type="dxa"/>
            </w:tcMar>
          </w:tcPr>
          <w:p w14:paraId="1328DA0B"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Age</w:t>
            </w:r>
          </w:p>
          <w:p w14:paraId="21418CE6"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Disability</w:t>
            </w:r>
          </w:p>
          <w:p w14:paraId="6AC7102B"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Gender reassignment</w:t>
            </w:r>
          </w:p>
          <w:p w14:paraId="71C43FCC"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Marriage and civil partnership</w:t>
            </w:r>
          </w:p>
          <w:p w14:paraId="10D070D2"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Pregnancy and maternity</w:t>
            </w:r>
          </w:p>
        </w:tc>
        <w:tc>
          <w:tcPr>
            <w:tcW w:w="2500" w:type="pct"/>
            <w:tcBorders>
              <w:bottom w:val="single" w:sz="4" w:space="0" w:color="E1E0DE"/>
            </w:tcBorders>
            <w:tcMar>
              <w:top w:w="60" w:type="dxa"/>
              <w:left w:w="140" w:type="dxa"/>
              <w:bottom w:w="60" w:type="dxa"/>
              <w:right w:w="120" w:type="dxa"/>
            </w:tcMar>
          </w:tcPr>
          <w:p w14:paraId="2784D792"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Race</w:t>
            </w:r>
          </w:p>
          <w:p w14:paraId="2E4EC71E"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Religion or belief</w:t>
            </w:r>
          </w:p>
          <w:p w14:paraId="1F39A3E4"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Sex</w:t>
            </w:r>
          </w:p>
          <w:p w14:paraId="01511B14"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Sexual orientation</w:t>
            </w:r>
          </w:p>
        </w:tc>
      </w:tr>
    </w:tbl>
    <w:p w14:paraId="5198B6B3"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Types of Discrimination</w:t>
      </w:r>
    </w:p>
    <w:p w14:paraId="6AA5C13C"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Direct discrimination - treating someone less favourably because of a protected characteristic</w:t>
      </w:r>
    </w:p>
    <w:p w14:paraId="73F318F9"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Indirect discrimination - applying a provision, criterion or practice that puts people with a protected characteristic at a particular disadvantage without justification</w:t>
      </w:r>
    </w:p>
    <w:p w14:paraId="5012042A"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Harassment - unwanted conduct related to a protected characteristic that violates dignity or creates an intimidating, hostile, degrading or offensive environment</w:t>
      </w:r>
    </w:p>
    <w:p w14:paraId="5E3694E6"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Victimisation - subjecting someone to a detriment because they have made or supported a complaint about discrimination</w:t>
      </w:r>
    </w:p>
    <w:p w14:paraId="6EFB2CFE"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Reasonable Adjustments</w:t>
      </w:r>
    </w:p>
    <w:p w14:paraId="34FA0CA0" w14:textId="77777777" w:rsidR="00840F46" w:rsidRDefault="002C36D9">
      <w:pPr>
        <w:spacing w:before="150" w:after="160" w:line="264" w:lineRule="auto"/>
      </w:pPr>
      <w:r>
        <w:rPr>
          <w:rFonts w:ascii="Aptos" w:eastAsia="Aptos" w:hAnsi="Aptos" w:cs="Aptos"/>
          <w:color w:val="7C7C81"/>
        </w:rPr>
        <w:t>The organisation has a duty to make reasonable adjustments for disabled employees and job applicants. If you have a disability or health condition that affects your ability to work, please contact HR to discuss what adjustments might be appropriate. Requests will be handled sensitively and in confidence.</w:t>
      </w:r>
    </w:p>
    <w:p w14:paraId="77C335CE"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Reporting Concerns</w:t>
      </w:r>
    </w:p>
    <w:p w14:paraId="16F41E51" w14:textId="77777777" w:rsidR="00840F46" w:rsidRDefault="002C36D9">
      <w:pPr>
        <w:spacing w:after="160" w:line="264" w:lineRule="auto"/>
      </w:pPr>
      <w:r>
        <w:rPr>
          <w:rFonts w:ascii="Aptos" w:eastAsia="Aptos" w:hAnsi="Aptos" w:cs="Aptos"/>
          <w:color w:val="7C7C81"/>
        </w:rPr>
        <w:t xml:space="preserve">Any employee who experiences or </w:t>
      </w:r>
      <w:proofErr w:type="gramStart"/>
      <w:r>
        <w:rPr>
          <w:rFonts w:ascii="Aptos" w:eastAsia="Aptos" w:hAnsi="Aptos" w:cs="Aptos"/>
          <w:color w:val="7C7C81"/>
        </w:rPr>
        <w:t>witnesses</w:t>
      </w:r>
      <w:proofErr w:type="gramEnd"/>
      <w:r>
        <w:rPr>
          <w:rFonts w:ascii="Aptos" w:eastAsia="Aptos" w:hAnsi="Aptos" w:cs="Aptos"/>
          <w:color w:val="7C7C81"/>
        </w:rPr>
        <w:t xml:space="preserve"> discrimination, harassment or victimisation should report it to HR or their line manager. All reports will be taken seriously and investigated appropriately. An employee who raises a concern in good faith will be protected from any retaliation.</w:t>
      </w:r>
    </w:p>
    <w:p w14:paraId="2E3BD448" w14:textId="77777777" w:rsidR="00840F46" w:rsidRDefault="002C36D9">
      <w:r>
        <w:br w:type="page"/>
      </w:r>
    </w:p>
    <w:tbl>
      <w:tblPr>
        <w:tblW w:w="5000" w:type="pct"/>
        <w:tblLayout w:type="fixed"/>
        <w:tblCellMar>
          <w:left w:w="10" w:type="dxa"/>
          <w:right w:w="10" w:type="dxa"/>
        </w:tblCellMar>
        <w:tblLook w:val="0000" w:firstRow="0" w:lastRow="0" w:firstColumn="0" w:lastColumn="0" w:noHBand="0" w:noVBand="0"/>
      </w:tblPr>
      <w:tblGrid>
        <w:gridCol w:w="880"/>
        <w:gridCol w:w="8758"/>
      </w:tblGrid>
      <w:tr w:rsidR="00840F46" w14:paraId="7453235F" w14:textId="77777777">
        <w:trPr>
          <w:cantSplit/>
        </w:trPr>
        <w:tc>
          <w:tcPr>
            <w:tcW w:w="880" w:type="dxa"/>
            <w:tcBorders>
              <w:top w:val="nil"/>
              <w:left w:val="nil"/>
              <w:bottom w:val="single" w:sz="14" w:space="0" w:color="F29D22"/>
              <w:right w:val="nil"/>
            </w:tcBorders>
            <w:shd w:val="clear" w:color="auto" w:fill="F29D22"/>
            <w:tcMar>
              <w:top w:w="120" w:type="dxa"/>
              <w:left w:w="40" w:type="dxa"/>
              <w:bottom w:w="120" w:type="dxa"/>
              <w:right w:w="40" w:type="dxa"/>
            </w:tcMar>
            <w:vAlign w:val="center"/>
          </w:tcPr>
          <w:p w14:paraId="484B933D" w14:textId="77777777" w:rsidR="00840F46" w:rsidRDefault="002C36D9">
            <w:pPr>
              <w:spacing w:line="252" w:lineRule="auto"/>
              <w:jc w:val="center"/>
            </w:pPr>
            <w:r>
              <w:rPr>
                <w:rFonts w:ascii="Aptos" w:eastAsia="Aptos" w:hAnsi="Aptos" w:cs="Aptos"/>
                <w:color w:val="FFFFFF"/>
                <w:sz w:val="40"/>
                <w:szCs w:val="40"/>
              </w:rPr>
              <w:lastRenderedPageBreak/>
              <w:t>13</w:t>
            </w:r>
          </w:p>
        </w:tc>
        <w:tc>
          <w:tcPr>
            <w:tcW w:w="8758" w:type="dxa"/>
            <w:tcBorders>
              <w:top w:val="nil"/>
              <w:left w:val="nil"/>
              <w:bottom w:val="single" w:sz="14" w:space="0" w:color="F29D22"/>
              <w:right w:val="nil"/>
            </w:tcBorders>
            <w:shd w:val="clear" w:color="auto" w:fill="FFFFFF"/>
            <w:tcMar>
              <w:top w:w="120" w:type="dxa"/>
              <w:left w:w="200" w:type="dxa"/>
              <w:bottom w:w="120" w:type="dxa"/>
              <w:right w:w="120" w:type="dxa"/>
            </w:tcMar>
            <w:vAlign w:val="center"/>
          </w:tcPr>
          <w:p w14:paraId="165C7722" w14:textId="77777777" w:rsidR="00840F46" w:rsidRPr="005D099D" w:rsidRDefault="002C36D9">
            <w:pPr>
              <w:spacing w:line="252" w:lineRule="auto"/>
              <w:rPr>
                <w:color w:val="7C7C81"/>
              </w:rPr>
            </w:pPr>
            <w:r w:rsidRPr="005D099D">
              <w:rPr>
                <w:rFonts w:ascii="Aptos" w:eastAsia="Aptos" w:hAnsi="Aptos" w:cs="Aptos"/>
                <w:color w:val="7C7C81"/>
                <w:sz w:val="32"/>
                <w:szCs w:val="32"/>
              </w:rPr>
              <w:t>Bullying and Harassment</w:t>
            </w:r>
          </w:p>
        </w:tc>
      </w:tr>
    </w:tbl>
    <w:p w14:paraId="3480F36A"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Our Zero-Tolerance Position</w:t>
      </w:r>
    </w:p>
    <w:p w14:paraId="520705BE" w14:textId="77777777" w:rsidR="00840F46" w:rsidRDefault="002C36D9">
      <w:pPr>
        <w:spacing w:after="160" w:line="264" w:lineRule="auto"/>
      </w:pPr>
      <w:r>
        <w:rPr>
          <w:rFonts w:ascii="Aptos" w:eastAsia="Aptos" w:hAnsi="Aptos" w:cs="Aptos"/>
          <w:color w:val="7C7C81"/>
        </w:rPr>
        <w:t>[Organisation Name] has zero tolerance for bullying and harassment in any form, by anyone, in any context connected to work. Every person who works here has the right to a working environment in which they are treated with dignity and respect.</w:t>
      </w:r>
    </w:p>
    <w:p w14:paraId="72743ADD"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Definitions</w:t>
      </w:r>
    </w:p>
    <w:p w14:paraId="70031F40"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Bullying</w:t>
      </w:r>
    </w:p>
    <w:p w14:paraId="42D2DAE7" w14:textId="77777777" w:rsidR="00840F46" w:rsidRDefault="002C36D9">
      <w:pPr>
        <w:spacing w:after="160" w:line="264" w:lineRule="auto"/>
      </w:pPr>
      <w:r>
        <w:rPr>
          <w:rFonts w:ascii="Aptos" w:eastAsia="Aptos" w:hAnsi="Aptos" w:cs="Aptos"/>
          <w:color w:val="7C7C81"/>
        </w:rPr>
        <w:t>Bullying is offensive, intimidating, malicious or insulting behaviour that involves an abuse or misuse of power and leaves the recipient feeling hurt, humiliated or vulnerable. It may be a single serious incident or a pattern of behaviour over time.</w:t>
      </w:r>
    </w:p>
    <w:p w14:paraId="2E24A51D"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Harassment</w:t>
      </w:r>
    </w:p>
    <w:p w14:paraId="4EDF112B" w14:textId="77777777" w:rsidR="00840F46" w:rsidRDefault="002C36D9">
      <w:pPr>
        <w:spacing w:after="160" w:line="264" w:lineRule="auto"/>
      </w:pPr>
      <w:r>
        <w:rPr>
          <w:rFonts w:ascii="Aptos" w:eastAsia="Aptos" w:hAnsi="Aptos" w:cs="Aptos"/>
          <w:color w:val="7C7C81"/>
        </w:rPr>
        <w:t>Harassment is unwanted conduct related to a protected characteristic (age, disability, gender reassignment, race, religion or belief, sex, or sexual orientation) which has the purpose or effect of violating a person's dignity or creating an intimidating, hostile, degrading, humiliating or offensive environment.</w:t>
      </w:r>
    </w:p>
    <w:p w14:paraId="5EA26AF9"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Sexual Harassment</w:t>
      </w:r>
    </w:p>
    <w:p w14:paraId="17EEAFD2" w14:textId="77777777" w:rsidR="00840F46" w:rsidRDefault="002C36D9">
      <w:pPr>
        <w:spacing w:after="160" w:line="264" w:lineRule="auto"/>
      </w:pPr>
      <w:r>
        <w:rPr>
          <w:rFonts w:ascii="Aptos" w:eastAsia="Aptos" w:hAnsi="Aptos" w:cs="Aptos"/>
          <w:color w:val="7C7C81"/>
        </w:rPr>
        <w:t>Sexual harassment is unwanted conduct of a sexual nature. From 26 October 2024, under the Worker Protection (Amendment of Equality Act 2010) Act 2023, the organisation has a positive duty to take reasonable steps to prevent sexual harassment in the workplace. Failure to comply may result in an uplift of up to 25% in any Employment Tribunal compensation award.</w:t>
      </w:r>
    </w:p>
    <w:p w14:paraId="3ADBCB34"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Raising a Concern</w:t>
      </w:r>
    </w:p>
    <w:p w14:paraId="1D0F6169" w14:textId="77777777" w:rsidR="00840F46" w:rsidRDefault="002C36D9">
      <w:pPr>
        <w:spacing w:after="160" w:line="264" w:lineRule="auto"/>
      </w:pPr>
      <w:r>
        <w:rPr>
          <w:rFonts w:ascii="Aptos" w:eastAsia="Aptos" w:hAnsi="Aptos" w:cs="Aptos"/>
          <w:color w:val="7C7C81"/>
        </w:rPr>
        <w:t>If you experience or witness bullying or harassment, you should: in the first instance, if it is safe and comfortable to do so, tell the person that their behaviour is unwelcome and ask them to stop. If this is not possible or does not resolve the matter, speak to your line manager, HR, or raise a formal grievance under Chapter 11.</w:t>
      </w:r>
    </w:p>
    <w:p w14:paraId="7218B29D"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Consequences</w:t>
      </w:r>
    </w:p>
    <w:p w14:paraId="38891717" w14:textId="77777777" w:rsidR="00840F46" w:rsidRDefault="002C36D9">
      <w:pPr>
        <w:spacing w:after="160" w:line="264" w:lineRule="auto"/>
      </w:pPr>
      <w:r>
        <w:rPr>
          <w:rFonts w:ascii="Aptos" w:eastAsia="Aptos" w:hAnsi="Aptos" w:cs="Aptos"/>
          <w:color w:val="7C7C81"/>
        </w:rPr>
        <w:t xml:space="preserve">Any employee found to have engaged in </w:t>
      </w:r>
      <w:proofErr w:type="gramStart"/>
      <w:r>
        <w:rPr>
          <w:rFonts w:ascii="Aptos" w:eastAsia="Aptos" w:hAnsi="Aptos" w:cs="Aptos"/>
          <w:color w:val="7C7C81"/>
        </w:rPr>
        <w:t>bullying</w:t>
      </w:r>
      <w:proofErr w:type="gramEnd"/>
      <w:r>
        <w:rPr>
          <w:rFonts w:ascii="Aptos" w:eastAsia="Aptos" w:hAnsi="Aptos" w:cs="Aptos"/>
          <w:color w:val="7C7C81"/>
        </w:rPr>
        <w:t xml:space="preserve"> or harassment may face disciplinary action, up to and including summary dismissal for gross misconduct.</w:t>
      </w:r>
    </w:p>
    <w:p w14:paraId="7E47901D" w14:textId="0EE38EAA" w:rsidR="00840F46" w:rsidRDefault="00840F46"/>
    <w:p w14:paraId="5E7AA2EC" w14:textId="77777777" w:rsidR="005950DE" w:rsidRDefault="005950DE">
      <w:r>
        <w:br w:type="page"/>
      </w:r>
    </w:p>
    <w:tbl>
      <w:tblPr>
        <w:tblW w:w="5000" w:type="pct"/>
        <w:tblLayout w:type="fixed"/>
        <w:tblCellMar>
          <w:left w:w="10" w:type="dxa"/>
          <w:right w:w="10" w:type="dxa"/>
        </w:tblCellMar>
        <w:tblLook w:val="0000" w:firstRow="0" w:lastRow="0" w:firstColumn="0" w:lastColumn="0" w:noHBand="0" w:noVBand="0"/>
      </w:tblPr>
      <w:tblGrid>
        <w:gridCol w:w="880"/>
        <w:gridCol w:w="8758"/>
      </w:tblGrid>
      <w:tr w:rsidR="00840F46" w14:paraId="769DD0DD" w14:textId="77777777">
        <w:trPr>
          <w:cantSplit/>
        </w:trPr>
        <w:tc>
          <w:tcPr>
            <w:tcW w:w="880" w:type="dxa"/>
            <w:tcBorders>
              <w:top w:val="nil"/>
              <w:left w:val="nil"/>
              <w:bottom w:val="single" w:sz="14" w:space="0" w:color="F29D22"/>
              <w:right w:val="nil"/>
            </w:tcBorders>
            <w:shd w:val="clear" w:color="auto" w:fill="F29D22"/>
            <w:tcMar>
              <w:top w:w="120" w:type="dxa"/>
              <w:left w:w="40" w:type="dxa"/>
              <w:bottom w:w="120" w:type="dxa"/>
              <w:right w:w="40" w:type="dxa"/>
            </w:tcMar>
            <w:vAlign w:val="center"/>
          </w:tcPr>
          <w:p w14:paraId="1A70A2AC" w14:textId="0595CA32" w:rsidR="00840F46" w:rsidRDefault="00CB2E3A">
            <w:pPr>
              <w:spacing w:line="252" w:lineRule="auto"/>
              <w:jc w:val="center"/>
            </w:pPr>
            <w:r>
              <w:rPr>
                <w:rFonts w:ascii="Aptos" w:eastAsia="Aptos" w:hAnsi="Aptos" w:cs="Aptos"/>
                <w:color w:val="FFFFFF"/>
                <w:sz w:val="40"/>
                <w:szCs w:val="40"/>
              </w:rPr>
              <w:lastRenderedPageBreak/>
              <w:t>1</w:t>
            </w:r>
            <w:r w:rsidR="002C36D9">
              <w:rPr>
                <w:rFonts w:ascii="Aptos" w:eastAsia="Aptos" w:hAnsi="Aptos" w:cs="Aptos"/>
                <w:color w:val="FFFFFF"/>
                <w:sz w:val="40"/>
                <w:szCs w:val="40"/>
              </w:rPr>
              <w:t>4</w:t>
            </w:r>
          </w:p>
        </w:tc>
        <w:tc>
          <w:tcPr>
            <w:tcW w:w="8758" w:type="dxa"/>
            <w:tcBorders>
              <w:top w:val="nil"/>
              <w:left w:val="nil"/>
              <w:bottom w:val="single" w:sz="14" w:space="0" w:color="F29D22"/>
              <w:right w:val="nil"/>
            </w:tcBorders>
            <w:shd w:val="clear" w:color="auto" w:fill="FFFFFF"/>
            <w:tcMar>
              <w:top w:w="120" w:type="dxa"/>
              <w:left w:w="200" w:type="dxa"/>
              <w:bottom w:w="120" w:type="dxa"/>
              <w:right w:w="120" w:type="dxa"/>
            </w:tcMar>
            <w:vAlign w:val="center"/>
          </w:tcPr>
          <w:p w14:paraId="6E1D56F4" w14:textId="77777777" w:rsidR="00840F46" w:rsidRPr="005D099D" w:rsidRDefault="002C36D9">
            <w:pPr>
              <w:spacing w:line="252" w:lineRule="auto"/>
              <w:rPr>
                <w:color w:val="7C7C81"/>
              </w:rPr>
            </w:pPr>
            <w:r w:rsidRPr="005D099D">
              <w:rPr>
                <w:rFonts w:ascii="Aptos" w:eastAsia="Aptos" w:hAnsi="Aptos" w:cs="Aptos"/>
                <w:color w:val="7C7C81"/>
                <w:sz w:val="32"/>
                <w:szCs w:val="32"/>
              </w:rPr>
              <w:t>Health, Safety and Wellbeing</w:t>
            </w:r>
          </w:p>
        </w:tc>
      </w:tr>
    </w:tbl>
    <w:p w14:paraId="1F62A2CD"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Our Commitment</w:t>
      </w:r>
    </w:p>
    <w:p w14:paraId="47AF291D" w14:textId="027972DE" w:rsidR="00CB2E3A" w:rsidRDefault="002C36D9" w:rsidP="005950DE">
      <w:pPr>
        <w:spacing w:after="160" w:line="264" w:lineRule="auto"/>
        <w:rPr>
          <w:rFonts w:ascii="Aptos" w:eastAsia="Aptos" w:hAnsi="Aptos" w:cs="Aptos"/>
          <w:color w:val="F29D22"/>
        </w:rPr>
      </w:pPr>
      <w:r>
        <w:rPr>
          <w:rFonts w:ascii="Aptos" w:eastAsia="Aptos" w:hAnsi="Aptos" w:cs="Aptos"/>
          <w:color w:val="7C7C81"/>
        </w:rPr>
        <w:t>The health, safety and wellbeing of everyone who works for us is a fundamental priority. The organisation is committed to providing a safe and healthy working environment and to complying with all applicable health and safety legislation, including the Health and Safety at Work etc. Act 1974 and the Management of Health and Safety at Work Regulations 1999.</w:t>
      </w:r>
    </w:p>
    <w:p w14:paraId="427F2EF2" w14:textId="4AE4D43E"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Your Responsibilities</w:t>
      </w:r>
    </w:p>
    <w:p w14:paraId="2438D64D"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Take reasonable care for your own health and safety and that of others who may be affected by your actions</w:t>
      </w:r>
    </w:p>
    <w:p w14:paraId="33822064"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Follow all health and safety procedures, instructions and guidelines relevant to your role</w:t>
      </w:r>
    </w:p>
    <w:p w14:paraId="22215CB2"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Report any hazard, near-miss, accident or dangerous condition to your manager or the appropriate safety contact without delay</w:t>
      </w:r>
    </w:p>
    <w:p w14:paraId="74EDCD43"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Not interfere with or misuse anything provided in the interests of health, safety or welfare</w:t>
      </w:r>
    </w:p>
    <w:p w14:paraId="61E870CF"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Use any protective equipment provided in accordance with the instructions given</w:t>
      </w:r>
    </w:p>
    <w:p w14:paraId="2D3C9D93"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Accidents and Incidents</w:t>
      </w:r>
    </w:p>
    <w:p w14:paraId="0975EB38" w14:textId="77777777" w:rsidR="00840F46" w:rsidRDefault="002C36D9">
      <w:pPr>
        <w:spacing w:before="150" w:after="160" w:line="264" w:lineRule="auto"/>
      </w:pPr>
      <w:r>
        <w:rPr>
          <w:rFonts w:ascii="Aptos" w:eastAsia="Aptos" w:hAnsi="Aptos" w:cs="Aptos"/>
          <w:color w:val="7C7C81"/>
        </w:rPr>
        <w:t>All accidents, near-misses and dangerous occurrences must be reported and recorded in the accident book, which is held at [location]. Certain incidents must be reported to the Health and Safety Executive (HSE) under the Reporting of Injuries, Diseases and Dangerous Occurrences Regulations 2013 (RIDDOR). HR will manage this process.</w:t>
      </w:r>
    </w:p>
    <w:p w14:paraId="0BCD7C84"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Employee Wellbeing</w:t>
      </w:r>
    </w:p>
    <w:p w14:paraId="652E9E21" w14:textId="77777777" w:rsidR="00840F46" w:rsidRDefault="002C36D9">
      <w:pPr>
        <w:spacing w:after="160" w:line="264" w:lineRule="auto"/>
      </w:pPr>
      <w:r>
        <w:rPr>
          <w:rFonts w:ascii="Aptos" w:eastAsia="Aptos" w:hAnsi="Aptos" w:cs="Aptos"/>
          <w:color w:val="7C7C81"/>
        </w:rPr>
        <w:t>We recognise that wellbeing encompasses mental, physical, financial and social health. The organisation recognises that menopause may affect employees in different ways and is committed to providing appropriate support and workplace adjustments where required.</w:t>
      </w:r>
    </w:p>
    <w:p w14:paraId="48755172" w14:textId="77777777" w:rsidR="00840F46" w:rsidRDefault="002C36D9">
      <w:pPr>
        <w:spacing w:after="160" w:line="264" w:lineRule="auto"/>
      </w:pPr>
      <w:r>
        <w:rPr>
          <w:rFonts w:ascii="Aptos" w:eastAsia="Aptos" w:hAnsi="Aptos" w:cs="Aptos"/>
          <w:color w:val="7C7C81"/>
        </w:rPr>
        <w:t>The organisation's approach to wellbeing is set out in the Wellbeing Policy, available from HR. Support resources include:</w:t>
      </w:r>
    </w:p>
    <w:p w14:paraId="57C26D1C"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Employee Assistance Programme (EAP) - free, confidential counselling and support: [contact details]</w:t>
      </w:r>
    </w:p>
    <w:p w14:paraId="58E0BE30"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Occupational Health - available by referral through HR</w:t>
      </w:r>
    </w:p>
    <w:p w14:paraId="40ED0A4F"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[Mental Health First Aiders - names and contact details if applicable]</w:t>
      </w:r>
    </w:p>
    <w:p w14:paraId="60B14E7E"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Regular wellbeing conversations with your line manager</w:t>
      </w:r>
    </w:p>
    <w:p w14:paraId="0D1D10CB"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Substance Misuse</w:t>
      </w:r>
    </w:p>
    <w:p w14:paraId="2F19E722" w14:textId="77777777" w:rsidR="00840F46" w:rsidRDefault="002C36D9">
      <w:pPr>
        <w:spacing w:before="150" w:after="160" w:line="264" w:lineRule="auto"/>
      </w:pPr>
      <w:r>
        <w:rPr>
          <w:rFonts w:ascii="Aptos" w:eastAsia="Aptos" w:hAnsi="Aptos" w:cs="Aptos"/>
          <w:color w:val="7C7C81"/>
        </w:rPr>
        <w:t>Employees must not attend work under the influence of alcohol or drugs. The organisation operates a [describe your approach - e.g. zero tolerance / supportive / testing policy]. If you are concerned about substance misuse - your own or a colleague's - please contact HR in confidence. Support will be offered before any formal action is considered.</w:t>
      </w:r>
    </w:p>
    <w:p w14:paraId="0FC4BD59"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Smoking</w:t>
      </w:r>
    </w:p>
    <w:p w14:paraId="09A0C971" w14:textId="77777777" w:rsidR="00840F46" w:rsidRDefault="002C36D9">
      <w:pPr>
        <w:spacing w:after="160" w:line="264" w:lineRule="auto"/>
      </w:pPr>
      <w:r>
        <w:rPr>
          <w:rFonts w:ascii="Aptos" w:eastAsia="Aptos" w:hAnsi="Aptos" w:cs="Aptos"/>
          <w:color w:val="7C7C81"/>
        </w:rPr>
        <w:t>Smoking (including vaping) is not permitted inside any organisational premises or vehicles. [Describe any designated outdoor smoking areas if applicable.] The organisation recognises that some employees may wish to stop smoking and will direct employees to the NHS Stop Smoking Service or equivalent support if requested.</w:t>
      </w:r>
    </w:p>
    <w:p w14:paraId="68B570C0" w14:textId="77777777" w:rsidR="00AB2563" w:rsidRDefault="00AB2563">
      <w:r>
        <w:br w:type="page"/>
      </w:r>
    </w:p>
    <w:tbl>
      <w:tblPr>
        <w:tblW w:w="5000" w:type="pct"/>
        <w:tblLayout w:type="fixed"/>
        <w:tblCellMar>
          <w:left w:w="10" w:type="dxa"/>
          <w:right w:w="10" w:type="dxa"/>
        </w:tblCellMar>
        <w:tblLook w:val="0000" w:firstRow="0" w:lastRow="0" w:firstColumn="0" w:lastColumn="0" w:noHBand="0" w:noVBand="0"/>
      </w:tblPr>
      <w:tblGrid>
        <w:gridCol w:w="880"/>
        <w:gridCol w:w="8758"/>
      </w:tblGrid>
      <w:tr w:rsidR="00840F46" w14:paraId="1F988401" w14:textId="77777777">
        <w:trPr>
          <w:cantSplit/>
        </w:trPr>
        <w:tc>
          <w:tcPr>
            <w:tcW w:w="880" w:type="dxa"/>
            <w:tcBorders>
              <w:top w:val="nil"/>
              <w:left w:val="nil"/>
              <w:bottom w:val="single" w:sz="14" w:space="0" w:color="F29D22"/>
              <w:right w:val="nil"/>
            </w:tcBorders>
            <w:shd w:val="clear" w:color="auto" w:fill="F29D22"/>
            <w:tcMar>
              <w:top w:w="120" w:type="dxa"/>
              <w:left w:w="40" w:type="dxa"/>
              <w:bottom w:w="120" w:type="dxa"/>
              <w:right w:w="40" w:type="dxa"/>
            </w:tcMar>
            <w:vAlign w:val="center"/>
          </w:tcPr>
          <w:p w14:paraId="1385AF62" w14:textId="04591634" w:rsidR="00840F46" w:rsidRDefault="00CB2E3A">
            <w:pPr>
              <w:spacing w:line="252" w:lineRule="auto"/>
              <w:jc w:val="center"/>
            </w:pPr>
            <w:r>
              <w:rPr>
                <w:rFonts w:ascii="Aptos" w:eastAsia="Aptos" w:hAnsi="Aptos" w:cs="Aptos"/>
                <w:color w:val="FFFFFF"/>
                <w:sz w:val="40"/>
                <w:szCs w:val="40"/>
              </w:rPr>
              <w:lastRenderedPageBreak/>
              <w:t>1</w:t>
            </w:r>
            <w:r w:rsidR="002C36D9">
              <w:rPr>
                <w:rFonts w:ascii="Aptos" w:eastAsia="Aptos" w:hAnsi="Aptos" w:cs="Aptos"/>
                <w:color w:val="FFFFFF"/>
                <w:sz w:val="40"/>
                <w:szCs w:val="40"/>
              </w:rPr>
              <w:t>5</w:t>
            </w:r>
          </w:p>
        </w:tc>
        <w:tc>
          <w:tcPr>
            <w:tcW w:w="8758" w:type="dxa"/>
            <w:tcBorders>
              <w:top w:val="nil"/>
              <w:left w:val="nil"/>
              <w:bottom w:val="single" w:sz="14" w:space="0" w:color="F29D22"/>
              <w:right w:val="nil"/>
            </w:tcBorders>
            <w:shd w:val="clear" w:color="auto" w:fill="FFFFFF"/>
            <w:tcMar>
              <w:top w:w="120" w:type="dxa"/>
              <w:left w:w="200" w:type="dxa"/>
              <w:bottom w:w="120" w:type="dxa"/>
              <w:right w:w="120" w:type="dxa"/>
            </w:tcMar>
            <w:vAlign w:val="center"/>
          </w:tcPr>
          <w:p w14:paraId="0AA60EF5" w14:textId="77777777" w:rsidR="00840F46" w:rsidRPr="005D099D" w:rsidRDefault="002C36D9">
            <w:pPr>
              <w:spacing w:line="252" w:lineRule="auto"/>
              <w:rPr>
                <w:color w:val="7C7C81"/>
              </w:rPr>
            </w:pPr>
            <w:r w:rsidRPr="005D099D">
              <w:rPr>
                <w:rFonts w:ascii="Aptos" w:eastAsia="Aptos" w:hAnsi="Aptos" w:cs="Aptos"/>
                <w:color w:val="7C7C81"/>
                <w:sz w:val="32"/>
                <w:szCs w:val="32"/>
              </w:rPr>
              <w:t>Data Protection and Privacy</w:t>
            </w:r>
          </w:p>
        </w:tc>
      </w:tr>
    </w:tbl>
    <w:p w14:paraId="390CDA47"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Legal Framework</w:t>
      </w:r>
    </w:p>
    <w:p w14:paraId="3D1EAD4F" w14:textId="77777777" w:rsidR="00840F46" w:rsidRDefault="002C36D9">
      <w:pPr>
        <w:spacing w:after="160" w:line="264" w:lineRule="auto"/>
      </w:pPr>
      <w:r>
        <w:rPr>
          <w:rFonts w:ascii="Aptos" w:eastAsia="Aptos" w:hAnsi="Aptos" w:cs="Aptos"/>
          <w:color w:val="7C7C81"/>
        </w:rPr>
        <w:t>The organisation processes personal data in accordance with the UK General Data Protection Regulation (UK GDPR) and the Data Protection Act 2018. As an employee, you have both rights as a data subject and responsibilities as a person who handles data in the course of your work.</w:t>
      </w:r>
    </w:p>
    <w:p w14:paraId="5CEB8F88"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Your Personal Data</w:t>
      </w:r>
    </w:p>
    <w:p w14:paraId="53EE3A75" w14:textId="77777777" w:rsidR="00840F46" w:rsidRDefault="002C36D9">
      <w:pPr>
        <w:spacing w:after="160" w:line="264" w:lineRule="auto"/>
      </w:pPr>
      <w:r>
        <w:rPr>
          <w:rFonts w:ascii="Aptos" w:eastAsia="Aptos" w:hAnsi="Aptos" w:cs="Aptos"/>
          <w:color w:val="7C7C81"/>
        </w:rPr>
        <w:t>The organisation processes personal data about employees for the purposes of employment administration, payroll, performance management, health and safety, legal compliance and other legitimate business purposes. A full privacy notice explaining how your personal data is used and your rights as a data subject is available from HR.</w:t>
      </w:r>
    </w:p>
    <w:p w14:paraId="7545837A"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Your Responsibilities</w:t>
      </w:r>
    </w:p>
    <w:p w14:paraId="06D1CB85"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Process personal data only for legitimate business purposes and in accordance with the organisation's instructions</w:t>
      </w:r>
    </w:p>
    <w:p w14:paraId="39796BE2"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Keep personal data accurate, secure and confidential</w:t>
      </w:r>
    </w:p>
    <w:p w14:paraId="022C8A48"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Not share personal data with third parties without authorisation</w:t>
      </w:r>
    </w:p>
    <w:p w14:paraId="01C1A315"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Report any actual or suspected data breach to IT / HR immediately - the organisation has a 72-hour reporting obligation to the ICO for reportable breaches</w:t>
      </w:r>
    </w:p>
    <w:p w14:paraId="7C9A1593"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Complete mandatory data protection training as required</w:t>
      </w:r>
    </w:p>
    <w:p w14:paraId="3E3A9B0A"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Never store personal data on personal devices or unapproved cloud services</w:t>
      </w:r>
    </w:p>
    <w:p w14:paraId="695A9D88"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Your Rights as a Data Subject</w:t>
      </w:r>
    </w:p>
    <w:p w14:paraId="545A4E82" w14:textId="77777777" w:rsidR="00840F46" w:rsidRDefault="002C36D9">
      <w:pPr>
        <w:spacing w:before="150" w:after="160" w:line="264" w:lineRule="auto"/>
      </w:pPr>
      <w:r>
        <w:rPr>
          <w:rFonts w:ascii="Aptos" w:eastAsia="Aptos" w:hAnsi="Aptos" w:cs="Aptos"/>
          <w:color w:val="7C7C81"/>
        </w:rPr>
        <w:t>You have the right to access, correct and in certain circumstances erase the personal data held about you. To exercise any of your data subject rights, contact [HR / the Data Protection Officer] in writing. Requests will be responded to within one month.</w:t>
      </w:r>
    </w:p>
    <w:p w14:paraId="2782C4D8"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Consequences of Breach</w:t>
      </w:r>
    </w:p>
    <w:p w14:paraId="5EC6505C" w14:textId="77777777" w:rsidR="00840F46" w:rsidRDefault="002C36D9">
      <w:pPr>
        <w:spacing w:after="160" w:line="264" w:lineRule="auto"/>
      </w:pPr>
      <w:r>
        <w:rPr>
          <w:rFonts w:ascii="Aptos" w:eastAsia="Aptos" w:hAnsi="Aptos" w:cs="Aptos"/>
          <w:color w:val="7C7C81"/>
        </w:rPr>
        <w:t>Failure to comply with data protection obligations may result in disciplinary action and, in serious cases, may expose both the individual and the organisation to regulatory action and significant financial penalties.</w:t>
      </w:r>
    </w:p>
    <w:p w14:paraId="7905B49B" w14:textId="15278A03" w:rsidR="00840F46" w:rsidRDefault="00840F46"/>
    <w:tbl>
      <w:tblPr>
        <w:tblW w:w="5000" w:type="pct"/>
        <w:tblLayout w:type="fixed"/>
        <w:tblCellMar>
          <w:left w:w="10" w:type="dxa"/>
          <w:right w:w="10" w:type="dxa"/>
        </w:tblCellMar>
        <w:tblLook w:val="0000" w:firstRow="0" w:lastRow="0" w:firstColumn="0" w:lastColumn="0" w:noHBand="0" w:noVBand="0"/>
      </w:tblPr>
      <w:tblGrid>
        <w:gridCol w:w="880"/>
        <w:gridCol w:w="8758"/>
      </w:tblGrid>
      <w:tr w:rsidR="00840F46" w14:paraId="46ECB7A2" w14:textId="77777777">
        <w:trPr>
          <w:cantSplit/>
        </w:trPr>
        <w:tc>
          <w:tcPr>
            <w:tcW w:w="880" w:type="dxa"/>
            <w:tcBorders>
              <w:top w:val="nil"/>
              <w:left w:val="nil"/>
              <w:bottom w:val="single" w:sz="14" w:space="0" w:color="F29D22"/>
              <w:right w:val="nil"/>
            </w:tcBorders>
            <w:shd w:val="clear" w:color="auto" w:fill="F29D22"/>
            <w:tcMar>
              <w:top w:w="120" w:type="dxa"/>
              <w:left w:w="40" w:type="dxa"/>
              <w:bottom w:w="120" w:type="dxa"/>
              <w:right w:w="40" w:type="dxa"/>
            </w:tcMar>
            <w:vAlign w:val="center"/>
          </w:tcPr>
          <w:p w14:paraId="6AEEA0AE" w14:textId="64A47BA0" w:rsidR="00840F46" w:rsidRDefault="00AB2563">
            <w:pPr>
              <w:spacing w:line="252" w:lineRule="auto"/>
              <w:jc w:val="center"/>
            </w:pPr>
            <w:r>
              <w:rPr>
                <w:rFonts w:ascii="Aptos" w:eastAsia="Aptos" w:hAnsi="Aptos" w:cs="Aptos"/>
                <w:color w:val="FFFFFF"/>
                <w:sz w:val="40"/>
                <w:szCs w:val="40"/>
              </w:rPr>
              <w:t>1</w:t>
            </w:r>
            <w:r w:rsidR="002C36D9">
              <w:rPr>
                <w:rFonts w:ascii="Aptos" w:eastAsia="Aptos" w:hAnsi="Aptos" w:cs="Aptos"/>
                <w:color w:val="FFFFFF"/>
                <w:sz w:val="40"/>
                <w:szCs w:val="40"/>
              </w:rPr>
              <w:t>6</w:t>
            </w:r>
          </w:p>
        </w:tc>
        <w:tc>
          <w:tcPr>
            <w:tcW w:w="8758" w:type="dxa"/>
            <w:tcBorders>
              <w:top w:val="nil"/>
              <w:left w:val="nil"/>
              <w:bottom w:val="single" w:sz="14" w:space="0" w:color="F29D22"/>
              <w:right w:val="nil"/>
            </w:tcBorders>
            <w:shd w:val="clear" w:color="auto" w:fill="FFFFFF"/>
            <w:tcMar>
              <w:top w:w="120" w:type="dxa"/>
              <w:left w:w="200" w:type="dxa"/>
              <w:bottom w:w="120" w:type="dxa"/>
              <w:right w:w="120" w:type="dxa"/>
            </w:tcMar>
            <w:vAlign w:val="center"/>
          </w:tcPr>
          <w:p w14:paraId="5F973582" w14:textId="77777777" w:rsidR="00840F46" w:rsidRPr="005D099D" w:rsidRDefault="002C36D9">
            <w:pPr>
              <w:spacing w:line="252" w:lineRule="auto"/>
              <w:rPr>
                <w:color w:val="7C7C81"/>
              </w:rPr>
            </w:pPr>
            <w:r w:rsidRPr="005D099D">
              <w:rPr>
                <w:rFonts w:ascii="Aptos" w:eastAsia="Aptos" w:hAnsi="Aptos" w:cs="Aptos"/>
                <w:color w:val="7C7C81"/>
                <w:sz w:val="32"/>
                <w:szCs w:val="32"/>
              </w:rPr>
              <w:t xml:space="preserve">IT, Technology and </w:t>
            </w:r>
            <w:proofErr w:type="gramStart"/>
            <w:r w:rsidRPr="005D099D">
              <w:rPr>
                <w:rFonts w:ascii="Aptos" w:eastAsia="Aptos" w:hAnsi="Aptos" w:cs="Aptos"/>
                <w:color w:val="7C7C81"/>
                <w:sz w:val="32"/>
                <w:szCs w:val="32"/>
              </w:rPr>
              <w:t>Social Media</w:t>
            </w:r>
            <w:proofErr w:type="gramEnd"/>
          </w:p>
        </w:tc>
      </w:tr>
    </w:tbl>
    <w:p w14:paraId="024DA1EA"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IT and Technology</w:t>
      </w:r>
    </w:p>
    <w:p w14:paraId="77493C3C" w14:textId="77777777" w:rsidR="00840F46" w:rsidRDefault="002C36D9">
      <w:pPr>
        <w:spacing w:after="160" w:line="264" w:lineRule="auto"/>
      </w:pPr>
      <w:r>
        <w:rPr>
          <w:rFonts w:ascii="Aptos" w:eastAsia="Aptos" w:hAnsi="Aptos" w:cs="Aptos"/>
          <w:color w:val="7C7C81"/>
        </w:rPr>
        <w:t>Organisation IT resources - including hardware, software, email, internet access and cloud systems - are provided for business purposes. Limited personal use is acceptable provided it is reasonable, does not interfere with work, and complies with this handbook and the IT Acceptable Use Policy.</w:t>
      </w:r>
    </w:p>
    <w:p w14:paraId="4F98CCC6" w14:textId="77777777" w:rsidR="00840F46" w:rsidRDefault="002C36D9">
      <w:pPr>
        <w:spacing w:after="160" w:line="264" w:lineRule="auto"/>
      </w:pPr>
      <w:r>
        <w:rPr>
          <w:rFonts w:ascii="Aptos" w:eastAsia="Aptos" w:hAnsi="Aptos" w:cs="Aptos"/>
          <w:color w:val="7C7C81"/>
        </w:rPr>
        <w:t>The following are prohibited: accessing or distributing illegal, offensive or discriminatory content; installing unapproved software; sharing login credentials; circumventing security controls; and using the organisation's IT for personal business activities.</w:t>
      </w:r>
    </w:p>
    <w:p w14:paraId="33F4A5F7" w14:textId="77777777" w:rsidR="00840F46" w:rsidRDefault="002C36D9">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Monitoring</w:t>
      </w:r>
    </w:p>
    <w:p w14:paraId="4B8FCCFF" w14:textId="77777777" w:rsidR="00840F46" w:rsidRDefault="002C36D9">
      <w:pPr>
        <w:spacing w:after="160" w:line="264" w:lineRule="auto"/>
      </w:pPr>
      <w:r>
        <w:rPr>
          <w:rFonts w:ascii="Aptos" w:eastAsia="Aptos" w:hAnsi="Aptos" w:cs="Aptos"/>
          <w:color w:val="7C7C81"/>
        </w:rPr>
        <w:t>The organisation reserves the right to monitor the use of its IT systems, including email and internet access, in accordance with applicable data protection legislation. Employees should not expect privacy when using organisation-owned devices or networks.</w:t>
      </w:r>
    </w:p>
    <w:p w14:paraId="66B82B6D"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AI Tools</w:t>
      </w:r>
    </w:p>
    <w:p w14:paraId="4266D7CE" w14:textId="77777777" w:rsidR="00840F46" w:rsidRDefault="002C36D9">
      <w:pPr>
        <w:spacing w:after="160" w:line="264" w:lineRule="auto"/>
      </w:pPr>
      <w:r>
        <w:rPr>
          <w:rFonts w:ascii="Aptos" w:eastAsia="Aptos" w:hAnsi="Aptos" w:cs="Aptos"/>
          <w:color w:val="7C7C81"/>
        </w:rPr>
        <w:t>The use of artificial intelligence tools in connection with work is governed by the AI Usage Policy, available from HR. Employees must not input confidential, personal or sensitive data into unapproved AI tools. All AI-generated work must be reviewed and verified before use - the employee remains personally accountable for any output produced with AI assistance.</w:t>
      </w:r>
    </w:p>
    <w:p w14:paraId="7E71C031"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Social Media</w:t>
      </w:r>
    </w:p>
    <w:p w14:paraId="6CE70724" w14:textId="77777777" w:rsidR="00840F46" w:rsidRDefault="002C36D9">
      <w:pPr>
        <w:spacing w:after="160" w:line="264" w:lineRule="auto"/>
      </w:pPr>
      <w:r>
        <w:rPr>
          <w:rFonts w:ascii="Aptos" w:eastAsia="Aptos" w:hAnsi="Aptos" w:cs="Aptos"/>
          <w:color w:val="7C7C81"/>
        </w:rPr>
        <w:t>Employees are entitled to a private life and to use social media in a personal capacity. However, the following principles apply where personal social media activity could reasonably be connected to the organisation:</w:t>
      </w:r>
    </w:p>
    <w:p w14:paraId="7609ED48"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Do not post content that could bring the organisation, its clients, colleagues or leadership into disrepute</w:t>
      </w:r>
    </w:p>
    <w:p w14:paraId="75E0D113"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Do not share confidential, commercially sensitive or client-specific information on social media under any circumstances</w:t>
      </w:r>
    </w:p>
    <w:p w14:paraId="4CC1B1B9"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Do not post content that is discriminatory, harassing or offensive - this applies regardless of the platform or intended audience</w:t>
      </w:r>
    </w:p>
    <w:p w14:paraId="3DCBEEBC"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Clearly identify personal opinions as your own and not those of the organisation</w:t>
      </w:r>
    </w:p>
    <w:p w14:paraId="539264AF" w14:textId="77777777" w:rsidR="00840F46" w:rsidRDefault="002C36D9">
      <w:pPr>
        <w:spacing w:before="150" w:after="160" w:line="264" w:lineRule="auto"/>
      </w:pPr>
      <w:r>
        <w:rPr>
          <w:rFonts w:ascii="Aptos" w:eastAsia="Aptos" w:hAnsi="Aptos" w:cs="Aptos"/>
          <w:color w:val="7C7C81"/>
        </w:rPr>
        <w:t>Serious breaches of the Social Media Policy may be treated as gross misconduct. Full details are set out in the Social Media Policy, available from HR.</w:t>
      </w:r>
    </w:p>
    <w:p w14:paraId="322D64DE" w14:textId="59DE357C" w:rsidR="00840F46" w:rsidRDefault="00840F46"/>
    <w:tbl>
      <w:tblPr>
        <w:tblW w:w="5000" w:type="pct"/>
        <w:tblLayout w:type="fixed"/>
        <w:tblCellMar>
          <w:left w:w="10" w:type="dxa"/>
          <w:right w:w="10" w:type="dxa"/>
        </w:tblCellMar>
        <w:tblLook w:val="0000" w:firstRow="0" w:lastRow="0" w:firstColumn="0" w:lastColumn="0" w:noHBand="0" w:noVBand="0"/>
      </w:tblPr>
      <w:tblGrid>
        <w:gridCol w:w="880"/>
        <w:gridCol w:w="8758"/>
      </w:tblGrid>
      <w:tr w:rsidR="00840F46" w14:paraId="0E1669C8" w14:textId="77777777">
        <w:trPr>
          <w:cantSplit/>
        </w:trPr>
        <w:tc>
          <w:tcPr>
            <w:tcW w:w="880" w:type="dxa"/>
            <w:tcBorders>
              <w:top w:val="nil"/>
              <w:left w:val="nil"/>
              <w:bottom w:val="single" w:sz="14" w:space="0" w:color="F29D22"/>
              <w:right w:val="nil"/>
            </w:tcBorders>
            <w:shd w:val="clear" w:color="auto" w:fill="F29D22"/>
            <w:tcMar>
              <w:top w:w="120" w:type="dxa"/>
              <w:left w:w="40" w:type="dxa"/>
              <w:bottom w:w="120" w:type="dxa"/>
              <w:right w:w="40" w:type="dxa"/>
            </w:tcMar>
            <w:vAlign w:val="center"/>
          </w:tcPr>
          <w:p w14:paraId="12836394" w14:textId="24AE9D88" w:rsidR="00840F46" w:rsidRDefault="00AB2563">
            <w:pPr>
              <w:spacing w:line="252" w:lineRule="auto"/>
              <w:jc w:val="center"/>
            </w:pPr>
            <w:r>
              <w:rPr>
                <w:rFonts w:ascii="Aptos" w:eastAsia="Aptos" w:hAnsi="Aptos" w:cs="Aptos"/>
                <w:color w:val="FFFFFF"/>
                <w:sz w:val="40"/>
                <w:szCs w:val="40"/>
              </w:rPr>
              <w:t>1</w:t>
            </w:r>
            <w:r w:rsidR="002C36D9">
              <w:rPr>
                <w:rFonts w:ascii="Aptos" w:eastAsia="Aptos" w:hAnsi="Aptos" w:cs="Aptos"/>
                <w:color w:val="FFFFFF"/>
                <w:sz w:val="40"/>
                <w:szCs w:val="40"/>
              </w:rPr>
              <w:t>7</w:t>
            </w:r>
          </w:p>
        </w:tc>
        <w:tc>
          <w:tcPr>
            <w:tcW w:w="8758" w:type="dxa"/>
            <w:tcBorders>
              <w:top w:val="nil"/>
              <w:left w:val="nil"/>
              <w:bottom w:val="single" w:sz="14" w:space="0" w:color="F29D22"/>
              <w:right w:val="nil"/>
            </w:tcBorders>
            <w:shd w:val="clear" w:color="auto" w:fill="FFFFFF"/>
            <w:tcMar>
              <w:top w:w="120" w:type="dxa"/>
              <w:left w:w="200" w:type="dxa"/>
              <w:bottom w:w="120" w:type="dxa"/>
              <w:right w:w="120" w:type="dxa"/>
            </w:tcMar>
            <w:vAlign w:val="center"/>
          </w:tcPr>
          <w:p w14:paraId="558FF0D1" w14:textId="77777777" w:rsidR="00840F46" w:rsidRPr="005D099D" w:rsidRDefault="002C36D9">
            <w:pPr>
              <w:spacing w:line="252" w:lineRule="auto"/>
              <w:rPr>
                <w:color w:val="7C7C81"/>
              </w:rPr>
            </w:pPr>
            <w:r w:rsidRPr="005D099D">
              <w:rPr>
                <w:rFonts w:ascii="Aptos" w:eastAsia="Aptos" w:hAnsi="Aptos" w:cs="Aptos"/>
                <w:color w:val="7C7C81"/>
                <w:sz w:val="32"/>
                <w:szCs w:val="32"/>
              </w:rPr>
              <w:t>Confidentiality and Conflicts of Interest</w:t>
            </w:r>
          </w:p>
        </w:tc>
      </w:tr>
    </w:tbl>
    <w:p w14:paraId="0CE4C7B2"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Confidentiality</w:t>
      </w:r>
    </w:p>
    <w:p w14:paraId="3FCDA752" w14:textId="77777777" w:rsidR="00840F46" w:rsidRDefault="002C36D9">
      <w:pPr>
        <w:spacing w:after="160" w:line="264" w:lineRule="auto"/>
      </w:pPr>
      <w:r>
        <w:rPr>
          <w:rFonts w:ascii="Aptos" w:eastAsia="Aptos" w:hAnsi="Aptos" w:cs="Aptos"/>
          <w:color w:val="7C7C81"/>
        </w:rPr>
        <w:t xml:space="preserve">During your employment and after it ends, you must not disclose, use or exploit any confidential information belonging to the organisation, its clients, suppliers or other third parties, except in the proper course of your duties. Confidential information includes but is not limited </w:t>
      </w:r>
      <w:proofErr w:type="gramStart"/>
      <w:r>
        <w:rPr>
          <w:rFonts w:ascii="Aptos" w:eastAsia="Aptos" w:hAnsi="Aptos" w:cs="Aptos"/>
          <w:color w:val="7C7C81"/>
        </w:rPr>
        <w:t>to:</w:t>
      </w:r>
      <w:proofErr w:type="gramEnd"/>
      <w:r>
        <w:rPr>
          <w:rFonts w:ascii="Aptos" w:eastAsia="Aptos" w:hAnsi="Aptos" w:cs="Aptos"/>
          <w:color w:val="7C7C81"/>
        </w:rPr>
        <w:t xml:space="preserve"> client details and commercially sensitive information; financial data and business plans; personnel and HR information; strategic plans and intellectual property; and pricing and contract information.</w:t>
      </w:r>
    </w:p>
    <w:p w14:paraId="4F98BC58" w14:textId="77777777" w:rsidR="00840F46" w:rsidRDefault="002C36D9">
      <w:pPr>
        <w:spacing w:after="160" w:line="264" w:lineRule="auto"/>
      </w:pPr>
      <w:r>
        <w:rPr>
          <w:rFonts w:ascii="Aptos" w:eastAsia="Aptos" w:hAnsi="Aptos" w:cs="Aptos"/>
          <w:color w:val="7C7C81"/>
        </w:rPr>
        <w:t>The duty of confidentiality is a continuing obligation. It does not end when your employment ends. Breaching confidentiality may result in disciplinary action and may expose you to personal legal liability.</w:t>
      </w:r>
    </w:p>
    <w:p w14:paraId="317E67B8"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Intellectual Property</w:t>
      </w:r>
    </w:p>
    <w:p w14:paraId="595DB8F6" w14:textId="77777777" w:rsidR="00840F46" w:rsidRDefault="002C36D9">
      <w:pPr>
        <w:spacing w:after="160" w:line="264" w:lineRule="auto"/>
      </w:pPr>
      <w:r>
        <w:rPr>
          <w:rFonts w:ascii="Aptos" w:eastAsia="Aptos" w:hAnsi="Aptos" w:cs="Aptos"/>
          <w:color w:val="7C7C81"/>
        </w:rPr>
        <w:t>All intellectual property created by you in the course of your employment - including inventions, designs, written works, software, systems and processes - is the property of [Organisation Name], not the individual employee. This applies regardless of whether the work was created during working hours or using the organisation's resources.</w:t>
      </w:r>
    </w:p>
    <w:p w14:paraId="478C28E1" w14:textId="77777777" w:rsidR="00AB2563" w:rsidRDefault="00AB2563">
      <w:pPr>
        <w:rPr>
          <w:rFonts w:ascii="Aptos" w:eastAsia="Aptos" w:hAnsi="Aptos" w:cs="Aptos"/>
          <w:color w:val="F29D22"/>
        </w:rPr>
      </w:pPr>
      <w:r>
        <w:rPr>
          <w:rFonts w:ascii="Aptos" w:eastAsia="Aptos" w:hAnsi="Aptos" w:cs="Aptos"/>
          <w:color w:val="F29D22"/>
        </w:rPr>
        <w:br w:type="page"/>
      </w:r>
    </w:p>
    <w:p w14:paraId="7B8D9B44" w14:textId="3CB6B009" w:rsidR="00840F46" w:rsidRDefault="002C36D9">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Conflicts of Interest</w:t>
      </w:r>
    </w:p>
    <w:p w14:paraId="028A811C" w14:textId="77777777" w:rsidR="00840F46" w:rsidRDefault="002C36D9">
      <w:pPr>
        <w:spacing w:after="160" w:line="264" w:lineRule="auto"/>
      </w:pPr>
      <w:r>
        <w:rPr>
          <w:rFonts w:ascii="Aptos" w:eastAsia="Aptos" w:hAnsi="Aptos" w:cs="Aptos"/>
          <w:color w:val="7C7C81"/>
        </w:rPr>
        <w:t>A conflict of interest arises when your personal interests - financial, personal or professional - conflict or could be seen to conflict with the interests of the organisation or its clients. You are required to:</w:t>
      </w:r>
    </w:p>
    <w:p w14:paraId="1687B6F6"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Disclose promptly to your manager or HR any relationship, interest or outside activity that creates or could create a conflict of interest</w:t>
      </w:r>
    </w:p>
    <w:p w14:paraId="6F82C027"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Not participate in decisions or activities where a conflict exists without HR guidance</w:t>
      </w:r>
    </w:p>
    <w:p w14:paraId="06127F46"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Not use your position, access to information or the organisation's relationships for personal financial gain</w:t>
      </w:r>
    </w:p>
    <w:p w14:paraId="0EA95183"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Employees should disclose any close personal relationship that could reasonably give rise to an actual or perceived conflict of interest.</w:t>
      </w:r>
    </w:p>
    <w:p w14:paraId="10A8C118"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Gifts and Hospitality</w:t>
      </w:r>
    </w:p>
    <w:p w14:paraId="35047988" w14:textId="77777777" w:rsidR="00840F46" w:rsidRDefault="002C36D9">
      <w:pPr>
        <w:spacing w:before="150" w:after="160" w:line="264" w:lineRule="auto"/>
      </w:pPr>
      <w:r>
        <w:rPr>
          <w:rFonts w:ascii="Aptos" w:eastAsia="Aptos" w:hAnsi="Aptos" w:cs="Aptos"/>
          <w:color w:val="7C7C81"/>
        </w:rPr>
        <w:t>Employees must not accept gifts, hospitality or other benefits that could, or could appear to, influence their professional judgement or create a sense of obligation. Any gift or hospitality above [e.g. £[X] in value] must be declined or, where declining is not practical, reported to [manager / HR] and recorded in the Gifts and Hospitality Register. The organisation's Anti-Bribery Policy applies to all employees.</w:t>
      </w:r>
    </w:p>
    <w:p w14:paraId="07B718A6" w14:textId="670910E2" w:rsidR="00840F46" w:rsidRDefault="00840F46"/>
    <w:tbl>
      <w:tblPr>
        <w:tblW w:w="5000" w:type="pct"/>
        <w:tblLayout w:type="fixed"/>
        <w:tblCellMar>
          <w:left w:w="10" w:type="dxa"/>
          <w:right w:w="10" w:type="dxa"/>
        </w:tblCellMar>
        <w:tblLook w:val="0000" w:firstRow="0" w:lastRow="0" w:firstColumn="0" w:lastColumn="0" w:noHBand="0" w:noVBand="0"/>
      </w:tblPr>
      <w:tblGrid>
        <w:gridCol w:w="880"/>
        <w:gridCol w:w="8758"/>
      </w:tblGrid>
      <w:tr w:rsidR="00840F46" w14:paraId="4378B4F6" w14:textId="77777777">
        <w:trPr>
          <w:cantSplit/>
        </w:trPr>
        <w:tc>
          <w:tcPr>
            <w:tcW w:w="880" w:type="dxa"/>
            <w:tcBorders>
              <w:top w:val="nil"/>
              <w:left w:val="nil"/>
              <w:bottom w:val="single" w:sz="14" w:space="0" w:color="F29D22"/>
              <w:right w:val="nil"/>
            </w:tcBorders>
            <w:shd w:val="clear" w:color="auto" w:fill="F29D22"/>
            <w:tcMar>
              <w:top w:w="120" w:type="dxa"/>
              <w:left w:w="40" w:type="dxa"/>
              <w:bottom w:w="120" w:type="dxa"/>
              <w:right w:w="40" w:type="dxa"/>
            </w:tcMar>
            <w:vAlign w:val="center"/>
          </w:tcPr>
          <w:p w14:paraId="16393B4D" w14:textId="77777777" w:rsidR="00840F46" w:rsidRDefault="002C36D9">
            <w:pPr>
              <w:spacing w:line="252" w:lineRule="auto"/>
              <w:jc w:val="center"/>
            </w:pPr>
            <w:r>
              <w:rPr>
                <w:rFonts w:ascii="Aptos" w:eastAsia="Aptos" w:hAnsi="Aptos" w:cs="Aptos"/>
                <w:color w:val="FFFFFF"/>
                <w:sz w:val="40"/>
                <w:szCs w:val="40"/>
              </w:rPr>
              <w:t>18</w:t>
            </w:r>
          </w:p>
        </w:tc>
        <w:tc>
          <w:tcPr>
            <w:tcW w:w="8758" w:type="dxa"/>
            <w:tcBorders>
              <w:top w:val="nil"/>
              <w:left w:val="nil"/>
              <w:bottom w:val="single" w:sz="14" w:space="0" w:color="F29D22"/>
              <w:right w:val="nil"/>
            </w:tcBorders>
            <w:shd w:val="clear" w:color="auto" w:fill="FFFFFF"/>
            <w:tcMar>
              <w:top w:w="120" w:type="dxa"/>
              <w:left w:w="200" w:type="dxa"/>
              <w:bottom w:w="120" w:type="dxa"/>
              <w:right w:w="120" w:type="dxa"/>
            </w:tcMar>
            <w:vAlign w:val="center"/>
          </w:tcPr>
          <w:p w14:paraId="2CA4A5C8" w14:textId="77777777" w:rsidR="00840F46" w:rsidRPr="005D099D" w:rsidRDefault="002C36D9">
            <w:pPr>
              <w:spacing w:line="252" w:lineRule="auto"/>
              <w:rPr>
                <w:color w:val="7C7C81"/>
              </w:rPr>
            </w:pPr>
            <w:r w:rsidRPr="005D099D">
              <w:rPr>
                <w:rFonts w:ascii="Aptos" w:eastAsia="Aptos" w:hAnsi="Aptos" w:cs="Aptos"/>
                <w:color w:val="7C7C81"/>
                <w:sz w:val="32"/>
                <w:szCs w:val="32"/>
              </w:rPr>
              <w:t>Whistleblowing</w:t>
            </w:r>
          </w:p>
        </w:tc>
      </w:tr>
    </w:tbl>
    <w:p w14:paraId="08C309E7"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Our Commitment to Openness</w:t>
      </w:r>
    </w:p>
    <w:p w14:paraId="3D5F8FCD" w14:textId="77777777" w:rsidR="00840F46" w:rsidRDefault="002C36D9">
      <w:pPr>
        <w:spacing w:after="160" w:line="264" w:lineRule="auto"/>
      </w:pPr>
      <w:r>
        <w:rPr>
          <w:rFonts w:ascii="Aptos" w:eastAsia="Aptos" w:hAnsi="Aptos" w:cs="Aptos"/>
          <w:color w:val="7C7C81"/>
        </w:rPr>
        <w:t>[Organisation Name] is committed to the highest standards of openness, integrity and accountability. We recognise that employees may sometimes have genuine concerns about serious wrongdoing and may find it difficult to know whether or how to raise them.</w:t>
      </w:r>
    </w:p>
    <w:p w14:paraId="161C7DBF"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What is Whistleblowing?</w:t>
      </w:r>
    </w:p>
    <w:p w14:paraId="5E10CCCB" w14:textId="77777777" w:rsidR="00840F46" w:rsidRDefault="002C36D9">
      <w:pPr>
        <w:spacing w:after="160" w:line="264" w:lineRule="auto"/>
      </w:pPr>
      <w:r>
        <w:rPr>
          <w:rFonts w:ascii="Aptos" w:eastAsia="Aptos" w:hAnsi="Aptos" w:cs="Aptos"/>
          <w:color w:val="7C7C81"/>
        </w:rPr>
        <w:t xml:space="preserve">Whistleblowing (or making a protected disclosure) involves disclosing information which you reasonably believe relates to wrongdoing in the public interest. Protected disclosures may relate </w:t>
      </w:r>
      <w:proofErr w:type="gramStart"/>
      <w:r>
        <w:rPr>
          <w:rFonts w:ascii="Aptos" w:eastAsia="Aptos" w:hAnsi="Aptos" w:cs="Aptos"/>
          <w:color w:val="7C7C81"/>
        </w:rPr>
        <w:t>to:</w:t>
      </w:r>
      <w:proofErr w:type="gramEnd"/>
      <w:r>
        <w:rPr>
          <w:rFonts w:ascii="Aptos" w:eastAsia="Aptos" w:hAnsi="Aptos" w:cs="Aptos"/>
          <w:color w:val="7C7C81"/>
        </w:rPr>
        <w:t xml:space="preserve"> a criminal offence; failure to comply with a legal obligation; a miscarriage of justice; a danger to health or safety; damage to the environment; or the deliberate concealment of any of the above.</w:t>
      </w:r>
    </w:p>
    <w:p w14:paraId="458D81BB" w14:textId="77777777" w:rsidR="00840F46" w:rsidRDefault="002C36D9">
      <w:pPr>
        <w:spacing w:after="160" w:line="264" w:lineRule="auto"/>
      </w:pPr>
      <w:r>
        <w:rPr>
          <w:rFonts w:ascii="Aptos" w:eastAsia="Aptos" w:hAnsi="Aptos" w:cs="Aptos"/>
          <w:color w:val="7C7C81"/>
        </w:rPr>
        <w:t>Whistleblowing is not the same as raising a personal grievance about your own treatment. If your concern is about how you have been personally treated at work, please use the grievance procedure in Chapter 11.</w:t>
      </w:r>
    </w:p>
    <w:p w14:paraId="60B6B1AE"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How to Raise a Concern</w:t>
      </w:r>
    </w:p>
    <w:p w14:paraId="5BCB5CBE" w14:textId="77777777" w:rsidR="00840F46" w:rsidRDefault="002C36D9">
      <w:pPr>
        <w:spacing w:after="160" w:line="264" w:lineRule="auto"/>
      </w:pPr>
      <w:r>
        <w:rPr>
          <w:rFonts w:ascii="Aptos" w:eastAsia="Aptos" w:hAnsi="Aptos" w:cs="Aptos"/>
          <w:color w:val="7C7C81"/>
        </w:rPr>
        <w:t>Concerns should be raised internally in the first instance - with your line manager, HR, or the senior management team. Where internal escalation is not appropriate, disclosures may be made to a relevant Prescribed Person (such as the FCA, HSE, ICO or HMRC) or, in very limited circumstances, to the media.</w:t>
      </w:r>
    </w:p>
    <w:p w14:paraId="23B1BA85"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Protection</w:t>
      </w:r>
    </w:p>
    <w:p w14:paraId="744D3D74" w14:textId="77777777" w:rsidR="00840F46" w:rsidRDefault="002C36D9">
      <w:pPr>
        <w:spacing w:after="160" w:line="264" w:lineRule="auto"/>
      </w:pPr>
      <w:r>
        <w:rPr>
          <w:rFonts w:ascii="Aptos" w:eastAsia="Aptos" w:hAnsi="Aptos" w:cs="Aptos"/>
          <w:color w:val="7C7C81"/>
        </w:rPr>
        <w:t>Any employee who makes a protected disclosure in good faith will not suffer any detriment as a result. This is a legal protection under the Employment Rights Act 1996 (as amended by the Public Interest Disclosure Act 1998). Victimising a whistleblower is itself a serious disciplinary matter. Protection is not available to those who make deliberately false allegations.</w:t>
      </w:r>
    </w:p>
    <w:p w14:paraId="523B93BC" w14:textId="77777777" w:rsidR="00840F46" w:rsidRDefault="002C36D9">
      <w:r>
        <w:br w:type="page"/>
      </w:r>
    </w:p>
    <w:tbl>
      <w:tblPr>
        <w:tblW w:w="5000" w:type="pct"/>
        <w:tblLayout w:type="fixed"/>
        <w:tblCellMar>
          <w:left w:w="10" w:type="dxa"/>
          <w:right w:w="10" w:type="dxa"/>
        </w:tblCellMar>
        <w:tblLook w:val="0000" w:firstRow="0" w:lastRow="0" w:firstColumn="0" w:lastColumn="0" w:noHBand="0" w:noVBand="0"/>
      </w:tblPr>
      <w:tblGrid>
        <w:gridCol w:w="880"/>
        <w:gridCol w:w="8758"/>
      </w:tblGrid>
      <w:tr w:rsidR="00840F46" w14:paraId="4F6534EB" w14:textId="77777777">
        <w:trPr>
          <w:cantSplit/>
        </w:trPr>
        <w:tc>
          <w:tcPr>
            <w:tcW w:w="880" w:type="dxa"/>
            <w:tcBorders>
              <w:top w:val="nil"/>
              <w:left w:val="nil"/>
              <w:bottom w:val="single" w:sz="14" w:space="0" w:color="F29D22"/>
              <w:right w:val="nil"/>
            </w:tcBorders>
            <w:shd w:val="clear" w:color="auto" w:fill="F29D22"/>
            <w:tcMar>
              <w:top w:w="120" w:type="dxa"/>
              <w:left w:w="40" w:type="dxa"/>
              <w:bottom w:w="120" w:type="dxa"/>
              <w:right w:w="40" w:type="dxa"/>
            </w:tcMar>
            <w:vAlign w:val="center"/>
          </w:tcPr>
          <w:p w14:paraId="529F723B" w14:textId="77777777" w:rsidR="00840F46" w:rsidRDefault="002C36D9">
            <w:pPr>
              <w:spacing w:line="252" w:lineRule="auto"/>
              <w:jc w:val="center"/>
            </w:pPr>
            <w:r>
              <w:rPr>
                <w:rFonts w:ascii="Aptos" w:eastAsia="Aptos" w:hAnsi="Aptos" w:cs="Aptos"/>
                <w:color w:val="FFFFFF"/>
                <w:sz w:val="40"/>
                <w:szCs w:val="40"/>
              </w:rPr>
              <w:lastRenderedPageBreak/>
              <w:t>19</w:t>
            </w:r>
          </w:p>
        </w:tc>
        <w:tc>
          <w:tcPr>
            <w:tcW w:w="8758" w:type="dxa"/>
            <w:tcBorders>
              <w:top w:val="nil"/>
              <w:left w:val="nil"/>
              <w:bottom w:val="single" w:sz="14" w:space="0" w:color="F29D22"/>
              <w:right w:val="nil"/>
            </w:tcBorders>
            <w:shd w:val="clear" w:color="auto" w:fill="FFFFFF"/>
            <w:tcMar>
              <w:top w:w="120" w:type="dxa"/>
              <w:left w:w="200" w:type="dxa"/>
              <w:bottom w:w="120" w:type="dxa"/>
              <w:right w:w="120" w:type="dxa"/>
            </w:tcMar>
            <w:vAlign w:val="center"/>
          </w:tcPr>
          <w:p w14:paraId="49EE2098" w14:textId="77777777" w:rsidR="00840F46" w:rsidRPr="005D099D" w:rsidRDefault="002C36D9">
            <w:pPr>
              <w:spacing w:line="252" w:lineRule="auto"/>
              <w:rPr>
                <w:color w:val="7C7C81"/>
              </w:rPr>
            </w:pPr>
            <w:r w:rsidRPr="005D099D">
              <w:rPr>
                <w:rFonts w:ascii="Aptos" w:eastAsia="Aptos" w:hAnsi="Aptos" w:cs="Aptos"/>
                <w:color w:val="7C7C81"/>
                <w:sz w:val="32"/>
                <w:szCs w:val="32"/>
              </w:rPr>
              <w:t>Expenses</w:t>
            </w:r>
          </w:p>
        </w:tc>
      </w:tr>
    </w:tbl>
    <w:p w14:paraId="78AC0312"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Business Expenses</w:t>
      </w:r>
    </w:p>
    <w:p w14:paraId="79FEB25C" w14:textId="77777777" w:rsidR="00840F46" w:rsidRDefault="002C36D9">
      <w:pPr>
        <w:spacing w:after="160" w:line="264" w:lineRule="auto"/>
      </w:pPr>
      <w:r>
        <w:rPr>
          <w:rFonts w:ascii="Aptos" w:eastAsia="Aptos" w:hAnsi="Aptos" w:cs="Aptos"/>
          <w:color w:val="7C7C81"/>
        </w:rPr>
        <w:t xml:space="preserve">The organisation will reimburse employees for reasonable and legitimate expenses incurred wholly and necessarily </w:t>
      </w:r>
      <w:proofErr w:type="gramStart"/>
      <w:r>
        <w:rPr>
          <w:rFonts w:ascii="Aptos" w:eastAsia="Aptos" w:hAnsi="Aptos" w:cs="Aptos"/>
          <w:color w:val="7C7C81"/>
        </w:rPr>
        <w:t>in the course of</w:t>
      </w:r>
      <w:proofErr w:type="gramEnd"/>
      <w:r>
        <w:rPr>
          <w:rFonts w:ascii="Aptos" w:eastAsia="Aptos" w:hAnsi="Aptos" w:cs="Aptos"/>
          <w:color w:val="7C7C81"/>
        </w:rPr>
        <w:t xml:space="preserve"> carrying out their work duties. All claims must be honest, accurate and supported by receipts.</w:t>
      </w:r>
    </w:p>
    <w:p w14:paraId="3B0D781F"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Reimbursable Expenses</w:t>
      </w:r>
    </w:p>
    <w:p w14:paraId="0EC60B1E"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Business travel - public transport (standard class), taxis where public transport is impractical, personal vehicle mileage at the current HMRC approved rate (45p per mile for the first 10,000 miles; 25p per mile thereafter)</w:t>
      </w:r>
    </w:p>
    <w:p w14:paraId="5EA526CF"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Accommodation - where overnight stays are required for business purposes, up to the limits agreed by Finance</w:t>
      </w:r>
    </w:p>
    <w:p w14:paraId="00CEB3C9"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Meals - where you are away from your normal place of work all day and a meal would not otherwise have been incurred</w:t>
      </w:r>
    </w:p>
    <w:p w14:paraId="14D3DEAB"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Client entertainment - where pre-approved by a senior manager</w:t>
      </w:r>
    </w:p>
    <w:p w14:paraId="1F1205E3"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Non-Reimbursable Expenses</w:t>
      </w:r>
    </w:p>
    <w:p w14:paraId="1178AA8D" w14:textId="77777777" w:rsidR="00840F46" w:rsidRDefault="002C36D9">
      <w:pPr>
        <w:spacing w:before="150" w:after="160" w:line="264" w:lineRule="auto"/>
      </w:pPr>
      <w:r>
        <w:rPr>
          <w:rFonts w:ascii="Aptos" w:eastAsia="Aptos" w:hAnsi="Aptos" w:cs="Aptos"/>
          <w:color w:val="7C7C81"/>
        </w:rPr>
        <w:t>The following are not reimbursable: commuting costs; personal items; fines or penalty charges; alcohol as personal subsistence; first-class travel without prior approval; expenses incurred by family members unless specifically pre-approved.</w:t>
      </w:r>
    </w:p>
    <w:p w14:paraId="5D338D38"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Submitting a Claim</w:t>
      </w:r>
    </w:p>
    <w:p w14:paraId="1DBD8310" w14:textId="77777777" w:rsidR="00840F46" w:rsidRDefault="002C36D9">
      <w:pPr>
        <w:spacing w:after="160" w:line="264" w:lineRule="auto"/>
      </w:pPr>
      <w:r>
        <w:rPr>
          <w:rFonts w:ascii="Aptos" w:eastAsia="Aptos" w:hAnsi="Aptos" w:cs="Aptos"/>
          <w:color w:val="7C7C81"/>
        </w:rPr>
        <w:t>Expense claims must be submitted using the approved form/system, supported by original receipts, within [e.g. 30 days] of the expense being incurred. Claims require line manager approval before submission to Finance.</w:t>
      </w:r>
    </w:p>
    <w:p w14:paraId="0A59B337"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Consequences of Misuse</w:t>
      </w:r>
    </w:p>
    <w:p w14:paraId="2E3CF383" w14:textId="77777777" w:rsidR="00840F46" w:rsidRDefault="002C36D9">
      <w:pPr>
        <w:spacing w:after="160" w:line="264" w:lineRule="auto"/>
      </w:pPr>
      <w:r>
        <w:rPr>
          <w:rFonts w:ascii="Aptos" w:eastAsia="Aptos" w:hAnsi="Aptos" w:cs="Aptos"/>
          <w:color w:val="7C7C81"/>
        </w:rPr>
        <w:t>Submitting false or inflated expense claims is financial misconduct and will be treated as gross misconduct. The organisation reserves the right to require repayment of any incorrectly claimed amounts.</w:t>
      </w:r>
    </w:p>
    <w:tbl>
      <w:tblPr>
        <w:tblW w:w="5000" w:type="pct"/>
        <w:tblLayout w:type="fixed"/>
        <w:tblCellMar>
          <w:left w:w="10" w:type="dxa"/>
          <w:right w:w="10" w:type="dxa"/>
        </w:tblCellMar>
        <w:tblLook w:val="0000" w:firstRow="0" w:lastRow="0" w:firstColumn="0" w:lastColumn="0" w:noHBand="0" w:noVBand="0"/>
      </w:tblPr>
      <w:tblGrid>
        <w:gridCol w:w="880"/>
        <w:gridCol w:w="8758"/>
      </w:tblGrid>
      <w:tr w:rsidR="00840F46" w14:paraId="73BD92BB" w14:textId="77777777">
        <w:trPr>
          <w:cantSplit/>
        </w:trPr>
        <w:tc>
          <w:tcPr>
            <w:tcW w:w="880" w:type="dxa"/>
            <w:tcBorders>
              <w:top w:val="nil"/>
              <w:left w:val="nil"/>
              <w:bottom w:val="single" w:sz="14" w:space="0" w:color="F29D22"/>
              <w:right w:val="nil"/>
            </w:tcBorders>
            <w:shd w:val="clear" w:color="auto" w:fill="F29D22"/>
            <w:tcMar>
              <w:top w:w="120" w:type="dxa"/>
              <w:left w:w="40" w:type="dxa"/>
              <w:bottom w:w="120" w:type="dxa"/>
              <w:right w:w="40" w:type="dxa"/>
            </w:tcMar>
            <w:vAlign w:val="center"/>
          </w:tcPr>
          <w:p w14:paraId="6145B4F4" w14:textId="17D301F3" w:rsidR="00840F46" w:rsidRDefault="002C36D9">
            <w:pPr>
              <w:spacing w:line="252" w:lineRule="auto"/>
              <w:jc w:val="center"/>
            </w:pPr>
            <w:r>
              <w:br w:type="page"/>
            </w:r>
            <w:r w:rsidR="00AB2563">
              <w:rPr>
                <w:rFonts w:ascii="Aptos" w:eastAsia="Aptos" w:hAnsi="Aptos" w:cs="Aptos"/>
                <w:color w:val="FFFFFF"/>
                <w:sz w:val="40"/>
                <w:szCs w:val="40"/>
              </w:rPr>
              <w:t>2</w:t>
            </w:r>
            <w:r>
              <w:rPr>
                <w:rFonts w:ascii="Aptos" w:eastAsia="Aptos" w:hAnsi="Aptos" w:cs="Aptos"/>
                <w:color w:val="FFFFFF"/>
                <w:sz w:val="40"/>
                <w:szCs w:val="40"/>
              </w:rPr>
              <w:t>0</w:t>
            </w:r>
          </w:p>
        </w:tc>
        <w:tc>
          <w:tcPr>
            <w:tcW w:w="8758" w:type="dxa"/>
            <w:tcBorders>
              <w:top w:val="nil"/>
              <w:left w:val="nil"/>
              <w:bottom w:val="single" w:sz="14" w:space="0" w:color="F29D22"/>
              <w:right w:val="nil"/>
            </w:tcBorders>
            <w:shd w:val="clear" w:color="auto" w:fill="FFFFFF"/>
            <w:tcMar>
              <w:top w:w="120" w:type="dxa"/>
              <w:left w:w="200" w:type="dxa"/>
              <w:bottom w:w="120" w:type="dxa"/>
              <w:right w:w="120" w:type="dxa"/>
            </w:tcMar>
            <w:vAlign w:val="center"/>
          </w:tcPr>
          <w:p w14:paraId="4A3BD094" w14:textId="77777777" w:rsidR="00840F46" w:rsidRPr="005D099D" w:rsidRDefault="002C36D9">
            <w:pPr>
              <w:spacing w:line="252" w:lineRule="auto"/>
              <w:rPr>
                <w:color w:val="7C7C81"/>
              </w:rPr>
            </w:pPr>
            <w:r w:rsidRPr="005D099D">
              <w:rPr>
                <w:rFonts w:ascii="Aptos" w:eastAsia="Aptos" w:hAnsi="Aptos" w:cs="Aptos"/>
                <w:color w:val="7C7C81"/>
                <w:sz w:val="32"/>
                <w:szCs w:val="32"/>
              </w:rPr>
              <w:t>Leaving the Organisation</w:t>
            </w:r>
          </w:p>
        </w:tc>
      </w:tr>
    </w:tbl>
    <w:p w14:paraId="4AB30F63"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Resignation</w:t>
      </w:r>
    </w:p>
    <w:p w14:paraId="526221C1" w14:textId="77777777" w:rsidR="00840F46" w:rsidRDefault="002C36D9">
      <w:pPr>
        <w:spacing w:after="160" w:line="264" w:lineRule="auto"/>
      </w:pPr>
      <w:r>
        <w:rPr>
          <w:rFonts w:ascii="Aptos" w:eastAsia="Aptos" w:hAnsi="Aptos" w:cs="Aptos"/>
          <w:color w:val="7C7C81"/>
        </w:rPr>
        <w:t>If you decide to resign from your employment, please provide written notice to your line manager or HR. Your notice period is as stated in your contract of employment.</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9628"/>
      </w:tblGrid>
      <w:tr w:rsidR="00840F46" w14:paraId="46E676C9" w14:textId="77777777">
        <w:trPr>
          <w:cantSplit/>
        </w:trPr>
        <w:tc>
          <w:tcPr>
            <w:tcW w:w="5000" w:type="pct"/>
            <w:tcMar>
              <w:top w:w="60" w:type="dxa"/>
              <w:left w:w="140" w:type="dxa"/>
              <w:bottom w:w="60" w:type="dxa"/>
              <w:right w:w="120" w:type="dxa"/>
            </w:tcMar>
          </w:tcPr>
          <w:p w14:paraId="19B5CC52" w14:textId="77777777" w:rsidR="00840F46" w:rsidRDefault="002C36D9">
            <w:pPr>
              <w:spacing w:after="20" w:line="252" w:lineRule="auto"/>
            </w:pPr>
            <w:r>
              <w:rPr>
                <w:rFonts w:ascii="Aptos" w:eastAsia="Aptos" w:hAnsi="Aptos" w:cs="Aptos"/>
                <w:b/>
                <w:bCs/>
                <w:color w:val="F29D22"/>
                <w:spacing w:val="14"/>
              </w:rPr>
              <w:t>NOTICE PERIOD</w:t>
            </w:r>
          </w:p>
          <w:p w14:paraId="6E6C2C25" w14:textId="77777777" w:rsidR="00840F46" w:rsidRDefault="002C36D9">
            <w:pPr>
              <w:pBdr>
                <w:bottom w:val="single" w:sz="4" w:space="4" w:color="B9B8B9"/>
              </w:pBdr>
              <w:spacing w:after="20" w:line="252" w:lineRule="auto"/>
            </w:pPr>
            <w:r>
              <w:rPr>
                <w:rFonts w:ascii="Aptos" w:eastAsia="Aptos" w:hAnsi="Aptos" w:cs="Aptos"/>
                <w:color w:val="7C7C81"/>
              </w:rPr>
              <w:t>[As per contract - e.g. one month / as per statutory minimum]</w:t>
            </w:r>
          </w:p>
        </w:tc>
      </w:tr>
      <w:tr w:rsidR="00840F46" w14:paraId="52201FFB" w14:textId="77777777">
        <w:trPr>
          <w:cantSplit/>
        </w:trPr>
        <w:tc>
          <w:tcPr>
            <w:tcW w:w="5000" w:type="pct"/>
            <w:tcMar>
              <w:top w:w="60" w:type="dxa"/>
              <w:left w:w="140" w:type="dxa"/>
              <w:bottom w:w="60" w:type="dxa"/>
              <w:right w:w="120" w:type="dxa"/>
            </w:tcMar>
          </w:tcPr>
          <w:p w14:paraId="1267D3DD" w14:textId="77777777" w:rsidR="00840F46" w:rsidRDefault="002C36D9">
            <w:pPr>
              <w:spacing w:after="20" w:line="252" w:lineRule="auto"/>
            </w:pPr>
            <w:r>
              <w:rPr>
                <w:rFonts w:ascii="Aptos" w:eastAsia="Aptos" w:hAnsi="Aptos" w:cs="Aptos"/>
                <w:b/>
                <w:bCs/>
                <w:color w:val="F29D22"/>
                <w:spacing w:val="14"/>
              </w:rPr>
              <w:t>DURING NOTICE PERIOD</w:t>
            </w:r>
          </w:p>
          <w:p w14:paraId="34378CC5" w14:textId="77777777" w:rsidR="00840F46" w:rsidRDefault="002C36D9">
            <w:pPr>
              <w:pBdr>
                <w:bottom w:val="single" w:sz="4" w:space="4" w:color="B9B8B9"/>
              </w:pBdr>
              <w:spacing w:after="20" w:line="252" w:lineRule="auto"/>
            </w:pPr>
            <w:r>
              <w:rPr>
                <w:rFonts w:ascii="Aptos" w:eastAsia="Aptos" w:hAnsi="Aptos" w:cs="Aptos"/>
                <w:color w:val="7C7C81"/>
              </w:rPr>
              <w:t>You are expected to maintain your normal standard of work and conduct</w:t>
            </w:r>
          </w:p>
        </w:tc>
      </w:tr>
      <w:tr w:rsidR="00840F46" w14:paraId="3ED4FA6B" w14:textId="77777777">
        <w:trPr>
          <w:cantSplit/>
        </w:trPr>
        <w:tc>
          <w:tcPr>
            <w:tcW w:w="5000" w:type="pct"/>
            <w:tcMar>
              <w:top w:w="60" w:type="dxa"/>
              <w:left w:w="140" w:type="dxa"/>
              <w:bottom w:w="60" w:type="dxa"/>
              <w:right w:w="120" w:type="dxa"/>
            </w:tcMar>
          </w:tcPr>
          <w:p w14:paraId="3577C5CA" w14:textId="77777777" w:rsidR="00840F46" w:rsidRDefault="002C36D9">
            <w:pPr>
              <w:spacing w:after="20" w:line="252" w:lineRule="auto"/>
            </w:pPr>
            <w:r>
              <w:rPr>
                <w:rFonts w:ascii="Aptos" w:eastAsia="Aptos" w:hAnsi="Aptos" w:cs="Aptos"/>
                <w:b/>
                <w:bCs/>
                <w:color w:val="F29D22"/>
                <w:spacing w:val="14"/>
              </w:rPr>
              <w:t>GARDEN LEAVE</w:t>
            </w:r>
          </w:p>
          <w:p w14:paraId="4EEB958C" w14:textId="77777777" w:rsidR="00840F46" w:rsidRDefault="002C36D9">
            <w:pPr>
              <w:pBdr>
                <w:bottom w:val="single" w:sz="4" w:space="4" w:color="B9B8B9"/>
              </w:pBdr>
              <w:spacing w:after="20" w:line="252" w:lineRule="auto"/>
            </w:pPr>
            <w:r>
              <w:rPr>
                <w:rFonts w:ascii="Aptos" w:eastAsia="Aptos" w:hAnsi="Aptos" w:cs="Aptos"/>
                <w:color w:val="7C7C81"/>
              </w:rPr>
              <w:t>The organisation reserves the right to place you on garden leave for all or part of your notice period</w:t>
            </w:r>
          </w:p>
        </w:tc>
      </w:tr>
    </w:tbl>
    <w:p w14:paraId="0B97BD8E" w14:textId="77777777" w:rsidR="00840F46" w:rsidRDefault="002C36D9">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Statutory Notice Entitlements</w:t>
      </w:r>
    </w:p>
    <w:p w14:paraId="574FAC87" w14:textId="77777777" w:rsidR="00840F46" w:rsidRDefault="002C36D9">
      <w:pPr>
        <w:spacing w:after="160" w:line="264" w:lineRule="auto"/>
      </w:pPr>
      <w:r>
        <w:rPr>
          <w:rFonts w:ascii="Aptos" w:eastAsia="Aptos" w:hAnsi="Aptos" w:cs="Aptos"/>
          <w:color w:val="7C7C81"/>
        </w:rPr>
        <w:t>Under the Employment Rights Act 1996, the following minimum notice periods apply:</w:t>
      </w:r>
    </w:p>
    <w:p w14:paraId="269A9CDF"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Less than one month's service: no statutory entitlement to notice</w:t>
      </w:r>
    </w:p>
    <w:p w14:paraId="1480EB16"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One month to two years' service: minimum one week's notice from the organisation</w:t>
      </w:r>
    </w:p>
    <w:p w14:paraId="30C756D4"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Two or more years' service: one week's notice per completed year of service, up to a maximum of 12 weeks</w:t>
      </w:r>
    </w:p>
    <w:p w14:paraId="6A5AC074"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Redundancy</w:t>
      </w:r>
    </w:p>
    <w:p w14:paraId="3696203F" w14:textId="77777777" w:rsidR="00840F46" w:rsidRDefault="002C36D9">
      <w:pPr>
        <w:spacing w:before="150" w:after="160" w:line="264" w:lineRule="auto"/>
      </w:pPr>
      <w:r>
        <w:rPr>
          <w:rFonts w:ascii="Aptos" w:eastAsia="Aptos" w:hAnsi="Aptos" w:cs="Aptos"/>
          <w:color w:val="7C7C81"/>
        </w:rPr>
        <w:t>In the event of redundancy, the organisation will follow a fair process, provide appropriate notice and pay statutory redundancy pay (where the employee has at least two years' continuous service). The organisation will explore suitable alternative employment wherever possible before implementing redundancy. Further details are set out in the Redundancy Policy, available from HR.</w:t>
      </w:r>
    </w:p>
    <w:p w14:paraId="385FDF43"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Dismissal</w:t>
      </w:r>
    </w:p>
    <w:p w14:paraId="5104E707" w14:textId="77777777" w:rsidR="00840F46" w:rsidRDefault="002C36D9">
      <w:pPr>
        <w:spacing w:after="160" w:line="264" w:lineRule="auto"/>
      </w:pPr>
      <w:r>
        <w:rPr>
          <w:rFonts w:ascii="Aptos" w:eastAsia="Aptos" w:hAnsi="Aptos" w:cs="Aptos"/>
          <w:color w:val="7C7C81"/>
        </w:rPr>
        <w:t>The organisation reserves the right to terminate employment in accordance with the Disciplinary and Dismissal Policy and applicable employment law. Employees with at least two years' continuous service have the right not to be unfairly dismissed and are entitled to a written statement of reasons for dismissal on request.</w:t>
      </w:r>
    </w:p>
    <w:p w14:paraId="441FE1A4"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Final Pay and Return of Property</w:t>
      </w:r>
    </w:p>
    <w:p w14:paraId="16203236" w14:textId="77777777" w:rsidR="00840F46" w:rsidRDefault="002C36D9">
      <w:pPr>
        <w:spacing w:after="160" w:line="264" w:lineRule="auto"/>
      </w:pPr>
      <w:r>
        <w:rPr>
          <w:rFonts w:ascii="Aptos" w:eastAsia="Aptos" w:hAnsi="Aptos" w:cs="Aptos"/>
          <w:color w:val="7C7C81"/>
        </w:rPr>
        <w:t xml:space="preserve">Your final pay will be calculated to the date of termination and will include any accrued but untaken annual leave. Deductions may be made for any leave taken </w:t>
      </w:r>
      <w:proofErr w:type="gramStart"/>
      <w:r>
        <w:rPr>
          <w:rFonts w:ascii="Aptos" w:eastAsia="Aptos" w:hAnsi="Aptos" w:cs="Aptos"/>
          <w:color w:val="7C7C81"/>
        </w:rPr>
        <w:t>in excess of</w:t>
      </w:r>
      <w:proofErr w:type="gramEnd"/>
      <w:r>
        <w:rPr>
          <w:rFonts w:ascii="Aptos" w:eastAsia="Aptos" w:hAnsi="Aptos" w:cs="Aptos"/>
          <w:color w:val="7C7C81"/>
        </w:rPr>
        <w:t xml:space="preserve"> entitlement. You are required to return all organisation property - including equipment, keys, access cards, documents and data - by or on your last day of employment.</w:t>
      </w:r>
    </w:p>
    <w:p w14:paraId="6C330F17"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References</w:t>
      </w:r>
    </w:p>
    <w:p w14:paraId="7DD6DE83" w14:textId="77777777" w:rsidR="00840F46" w:rsidRDefault="002C36D9">
      <w:pPr>
        <w:spacing w:after="160" w:line="264" w:lineRule="auto"/>
      </w:pPr>
      <w:r>
        <w:rPr>
          <w:rFonts w:ascii="Aptos" w:eastAsia="Aptos" w:hAnsi="Aptos" w:cs="Aptos"/>
          <w:color w:val="7C7C81"/>
        </w:rPr>
        <w:t>The organisation will provide a factual reference confirming your dates of employment and job title upon request. Enhanced references including performance information are provided at the organisation's discretion. Any agreed reference wording will take precedence.</w:t>
      </w:r>
    </w:p>
    <w:p w14:paraId="37233CDA"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Post-Termination Restrictions</w:t>
      </w:r>
    </w:p>
    <w:p w14:paraId="5DE25B5F" w14:textId="77777777" w:rsidR="00840F46" w:rsidRDefault="002C36D9">
      <w:pPr>
        <w:spacing w:after="160" w:line="264" w:lineRule="auto"/>
      </w:pPr>
      <w:r>
        <w:rPr>
          <w:rFonts w:ascii="Aptos" w:eastAsia="Aptos" w:hAnsi="Aptos" w:cs="Aptos"/>
          <w:color w:val="7C7C81"/>
        </w:rPr>
        <w:t>Your contract may contain post-termination restrictive covenants - for example, restrictions on working for competitors, soliciting clients or poaching colleagues for a defined period after your employment ends. These obligations continue after your employment ceases. Please refer to your contract for the specific restrictions that apply to you.</w:t>
      </w:r>
    </w:p>
    <w:p w14:paraId="4FD84618"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Exit Interviews</w:t>
      </w:r>
    </w:p>
    <w:p w14:paraId="3705E6DA" w14:textId="77777777" w:rsidR="00840F46" w:rsidRDefault="002C36D9">
      <w:pPr>
        <w:spacing w:after="160" w:line="264" w:lineRule="auto"/>
      </w:pPr>
      <w:r>
        <w:rPr>
          <w:rFonts w:ascii="Aptos" w:eastAsia="Aptos" w:hAnsi="Aptos" w:cs="Aptos"/>
          <w:color w:val="7C7C81"/>
        </w:rPr>
        <w:t>You will be invited to take part in an exit interview before you leave. Your honest and open feedback is genuinely valued - it helps us understand and improve the employee experience. Participation is voluntary and responses are treated confidentially.</w:t>
      </w:r>
    </w:p>
    <w:p w14:paraId="787614C1" w14:textId="14FE95A8" w:rsidR="00840F46" w:rsidRDefault="00840F46"/>
    <w:tbl>
      <w:tblPr>
        <w:tblW w:w="5000" w:type="pct"/>
        <w:tblLayout w:type="fixed"/>
        <w:tblCellMar>
          <w:left w:w="10" w:type="dxa"/>
          <w:right w:w="10" w:type="dxa"/>
        </w:tblCellMar>
        <w:tblLook w:val="0000" w:firstRow="0" w:lastRow="0" w:firstColumn="0" w:lastColumn="0" w:noHBand="0" w:noVBand="0"/>
      </w:tblPr>
      <w:tblGrid>
        <w:gridCol w:w="880"/>
        <w:gridCol w:w="8758"/>
      </w:tblGrid>
      <w:tr w:rsidR="00840F46" w14:paraId="57A3B74F" w14:textId="77777777">
        <w:trPr>
          <w:cantSplit/>
        </w:trPr>
        <w:tc>
          <w:tcPr>
            <w:tcW w:w="880" w:type="dxa"/>
            <w:tcBorders>
              <w:top w:val="nil"/>
              <w:left w:val="nil"/>
              <w:bottom w:val="single" w:sz="14" w:space="0" w:color="F29D22"/>
              <w:right w:val="nil"/>
            </w:tcBorders>
            <w:shd w:val="clear" w:color="auto" w:fill="F29D22"/>
            <w:tcMar>
              <w:top w:w="120" w:type="dxa"/>
              <w:left w:w="40" w:type="dxa"/>
              <w:bottom w:w="120" w:type="dxa"/>
              <w:right w:w="40" w:type="dxa"/>
            </w:tcMar>
            <w:vAlign w:val="center"/>
          </w:tcPr>
          <w:p w14:paraId="65072EF7" w14:textId="77777777" w:rsidR="00840F46" w:rsidRDefault="002C36D9">
            <w:pPr>
              <w:spacing w:line="252" w:lineRule="auto"/>
              <w:jc w:val="center"/>
            </w:pPr>
            <w:r>
              <w:rPr>
                <w:rFonts w:ascii="Aptos" w:eastAsia="Aptos" w:hAnsi="Aptos" w:cs="Aptos"/>
                <w:color w:val="FFFFFF"/>
                <w:sz w:val="40"/>
                <w:szCs w:val="40"/>
              </w:rPr>
              <w:t>21</w:t>
            </w:r>
          </w:p>
        </w:tc>
        <w:tc>
          <w:tcPr>
            <w:tcW w:w="8758" w:type="dxa"/>
            <w:tcBorders>
              <w:top w:val="nil"/>
              <w:left w:val="nil"/>
              <w:bottom w:val="single" w:sz="14" w:space="0" w:color="F29D22"/>
              <w:right w:val="nil"/>
            </w:tcBorders>
            <w:shd w:val="clear" w:color="auto" w:fill="FFFFFF"/>
            <w:tcMar>
              <w:top w:w="120" w:type="dxa"/>
              <w:left w:w="200" w:type="dxa"/>
              <w:bottom w:w="120" w:type="dxa"/>
              <w:right w:w="120" w:type="dxa"/>
            </w:tcMar>
            <w:vAlign w:val="center"/>
          </w:tcPr>
          <w:p w14:paraId="5FA1A780" w14:textId="77777777" w:rsidR="00840F46" w:rsidRPr="005D099D" w:rsidRDefault="002C36D9">
            <w:pPr>
              <w:spacing w:line="252" w:lineRule="auto"/>
              <w:rPr>
                <w:color w:val="7C7C81"/>
              </w:rPr>
            </w:pPr>
            <w:r w:rsidRPr="005D099D">
              <w:rPr>
                <w:rFonts w:ascii="Aptos" w:eastAsia="Aptos" w:hAnsi="Aptos" w:cs="Aptos"/>
                <w:color w:val="7C7C81"/>
                <w:sz w:val="32"/>
                <w:szCs w:val="32"/>
              </w:rPr>
              <w:t>Modern Workplace Expectations</w:t>
            </w:r>
          </w:p>
        </w:tc>
      </w:tr>
    </w:tbl>
    <w:p w14:paraId="3EBC3B6C" w14:textId="05C0015C" w:rsidR="00840F46" w:rsidRDefault="00AB2563">
      <w:pPr>
        <w:spacing w:after="160" w:line="264" w:lineRule="auto"/>
      </w:pPr>
      <w:r>
        <w:rPr>
          <w:rFonts w:ascii="Aptos" w:eastAsia="Aptos" w:hAnsi="Aptos" w:cs="Aptos"/>
          <w:color w:val="7C7C81"/>
        </w:rPr>
        <w:br/>
      </w:r>
      <w:r w:rsidR="002C36D9">
        <w:rPr>
          <w:rFonts w:ascii="Aptos" w:eastAsia="Aptos" w:hAnsi="Aptos" w:cs="Aptos"/>
          <w:color w:val="7C7C81"/>
        </w:rPr>
        <w:t xml:space="preserve">This chapter sets out the organisation's expectations in relation to </w:t>
      </w:r>
      <w:proofErr w:type="gramStart"/>
      <w:r w:rsidR="002C36D9">
        <w:rPr>
          <w:rFonts w:ascii="Aptos" w:eastAsia="Aptos" w:hAnsi="Aptos" w:cs="Aptos"/>
          <w:color w:val="7C7C81"/>
        </w:rPr>
        <w:t>a number of</w:t>
      </w:r>
      <w:proofErr w:type="gramEnd"/>
      <w:r w:rsidR="002C36D9">
        <w:rPr>
          <w:rFonts w:ascii="Aptos" w:eastAsia="Aptos" w:hAnsi="Aptos" w:cs="Aptos"/>
          <w:color w:val="7C7C81"/>
        </w:rPr>
        <w:t xml:space="preserve"> areas that have become increasingly important in the modern workplace. These expectations apply alongside the more detailed provisions in Chapter 16 (IT, Technology and </w:t>
      </w:r>
      <w:proofErr w:type="gramStart"/>
      <w:r w:rsidR="002C36D9">
        <w:rPr>
          <w:rFonts w:ascii="Aptos" w:eastAsia="Aptos" w:hAnsi="Aptos" w:cs="Aptos"/>
          <w:color w:val="7C7C81"/>
        </w:rPr>
        <w:t>Social Media</w:t>
      </w:r>
      <w:proofErr w:type="gramEnd"/>
      <w:r w:rsidR="002C36D9">
        <w:rPr>
          <w:rFonts w:ascii="Aptos" w:eastAsia="Aptos" w:hAnsi="Aptos" w:cs="Aptos"/>
          <w:color w:val="7C7C81"/>
        </w:rPr>
        <w:t xml:space="preserve">), Chapter 15 (Data Protection and Privacy) and Chapter 17 (Confidentiality and Conflicts of Interest). Where specific policies exist, they are referenced below and are available in </w:t>
      </w:r>
      <w:proofErr w:type="gramStart"/>
      <w:r w:rsidR="002C36D9">
        <w:rPr>
          <w:rFonts w:ascii="Aptos" w:eastAsia="Aptos" w:hAnsi="Aptos" w:cs="Aptos"/>
          <w:color w:val="7C7C81"/>
        </w:rPr>
        <w:t>full from</w:t>
      </w:r>
      <w:proofErr w:type="gramEnd"/>
      <w:r w:rsidR="002C36D9">
        <w:rPr>
          <w:rFonts w:ascii="Aptos" w:eastAsia="Aptos" w:hAnsi="Aptos" w:cs="Aptos"/>
          <w:color w:val="7C7C81"/>
        </w:rPr>
        <w:t xml:space="preserve"> HR.</w:t>
      </w:r>
    </w:p>
    <w:p w14:paraId="56408363" w14:textId="77777777" w:rsidR="00840F46" w:rsidRDefault="002C36D9">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Use of Artificial Intelligence</w:t>
      </w:r>
    </w:p>
    <w:p w14:paraId="03FD4F0D" w14:textId="77777777" w:rsidR="00840F46" w:rsidRDefault="002C36D9">
      <w:pPr>
        <w:spacing w:after="160" w:line="264" w:lineRule="auto"/>
      </w:pPr>
      <w:r>
        <w:rPr>
          <w:rFonts w:ascii="Aptos" w:eastAsia="Aptos" w:hAnsi="Aptos" w:cs="Aptos"/>
          <w:color w:val="7C7C81"/>
        </w:rPr>
        <w:t>Artificial intelligence (AI) tools offer genuine benefits in terms of efficiency and productivity, and the organisation recognises their growing role in professional life. However, their use must be responsible, transparent and consistent with the organisation's obligations to its clients, employees and data subjects.</w:t>
      </w:r>
    </w:p>
    <w:p w14:paraId="27CE5049" w14:textId="77777777" w:rsidR="00840F46" w:rsidRDefault="002C36D9">
      <w:pPr>
        <w:spacing w:after="160" w:line="264" w:lineRule="auto"/>
      </w:pPr>
      <w:r>
        <w:rPr>
          <w:rFonts w:ascii="Aptos" w:eastAsia="Aptos" w:hAnsi="Aptos" w:cs="Aptos"/>
          <w:color w:val="7C7C81"/>
        </w:rPr>
        <w:t>The following principles apply to the use of AI tools in connection with work, whether on organisation-provided or personal devices:</w:t>
      </w:r>
    </w:p>
    <w:p w14:paraId="30EABA97"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Employees must only use AI tools that have been approved by the organisation. A list of approved tools is available from HR or IT. Where you are unsure whether a tool is approved, seek guidance before use.</w:t>
      </w:r>
    </w:p>
    <w:p w14:paraId="380503EE"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Confidential, personal, commercially sensitive or client-specific information must not be entered into any AI tool unless the organisation has confirmed that doing so is permissible under its data protection and confidentiality obligations.</w:t>
      </w:r>
    </w:p>
    <w:p w14:paraId="33748978"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All output generated with AI assistance must be reviewed, verified and edited by the employee before use. AI tools can produce inaccurate, incomplete or inappropriate content. The employee remains personally accountable for any work submitted or communicated under their name, regardless of how it was produced.</w:t>
      </w:r>
    </w:p>
    <w:p w14:paraId="18CA896D"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AI-generated content must not be presented as the employee's own original analysis where accuracy, professional judgement or expert opinion is expected - for example, in formal reports, compliance documents or client advice.</w:t>
      </w:r>
    </w:p>
    <w:p w14:paraId="2D06E35B"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Employees should not use AI tools to circumvent organisational processes, approval requirements or confidentiality obligations.</w:t>
      </w:r>
    </w:p>
    <w:p w14:paraId="7C4CDBD8"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Employees must ensure that AI-generated content does not infringe third-party intellectual property rights or copyright.</w:t>
      </w:r>
    </w:p>
    <w:p w14:paraId="2B9AD9BE" w14:textId="77777777" w:rsidR="00840F46" w:rsidRDefault="002C36D9">
      <w:pPr>
        <w:spacing w:before="150" w:after="160" w:line="264" w:lineRule="auto"/>
      </w:pPr>
      <w:r>
        <w:rPr>
          <w:rFonts w:ascii="Aptos" w:eastAsia="Aptos" w:hAnsi="Aptos" w:cs="Aptos"/>
          <w:color w:val="7C7C81"/>
        </w:rPr>
        <w:t>The organisation's full AI Usage Policy is available from HR. Failure to comply with this policy may result in disciplinary action.</w:t>
      </w:r>
    </w:p>
    <w:p w14:paraId="6EA013A1"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Cyber Security Awareness</w:t>
      </w:r>
    </w:p>
    <w:p w14:paraId="0E1DFDE1" w14:textId="77777777" w:rsidR="00840F46" w:rsidRDefault="002C36D9">
      <w:pPr>
        <w:spacing w:after="160" w:line="264" w:lineRule="auto"/>
      </w:pPr>
      <w:r>
        <w:rPr>
          <w:rFonts w:ascii="Aptos" w:eastAsia="Aptos" w:hAnsi="Aptos" w:cs="Aptos"/>
          <w:color w:val="7C7C81"/>
        </w:rPr>
        <w:t xml:space="preserve">Cyber security is a shared responsibility. Every employee plays an important role in protecting the organisation's systems, data and reputation from the risk of </w:t>
      </w:r>
      <w:proofErr w:type="spellStart"/>
      <w:r>
        <w:rPr>
          <w:rFonts w:ascii="Aptos" w:eastAsia="Aptos" w:hAnsi="Aptos" w:cs="Aptos"/>
          <w:color w:val="7C7C81"/>
        </w:rPr>
        <w:t>cyber attack</w:t>
      </w:r>
      <w:proofErr w:type="spellEnd"/>
      <w:r>
        <w:rPr>
          <w:rFonts w:ascii="Aptos" w:eastAsia="Aptos" w:hAnsi="Aptos" w:cs="Aptos"/>
          <w:color w:val="7C7C81"/>
        </w:rPr>
        <w:t>, fraud and data loss.</w:t>
      </w:r>
    </w:p>
    <w:p w14:paraId="2FA153EA" w14:textId="77777777" w:rsidR="00840F46" w:rsidRDefault="002C36D9">
      <w:pPr>
        <w:spacing w:after="160" w:line="264" w:lineRule="auto"/>
      </w:pPr>
      <w:r>
        <w:rPr>
          <w:rFonts w:ascii="Aptos" w:eastAsia="Aptos" w:hAnsi="Aptos" w:cs="Aptos"/>
          <w:color w:val="7C7C81"/>
        </w:rPr>
        <w:t>Employees are expected to:</w:t>
      </w:r>
    </w:p>
    <w:p w14:paraId="5B1D142B"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Use strong, unique passwords for all work accounts and to update them as required. Passwords must not be shared with colleagues, third parties or family members under any circumstances.</w:t>
      </w:r>
    </w:p>
    <w:p w14:paraId="059B9F80"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Use multi-factor authentication (MFA) wherever it is available and required, particularly for email, cloud systems and remote access.</w:t>
      </w:r>
    </w:p>
    <w:p w14:paraId="3E4297DD"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Be alert to phishing emails, smishing (text message fraud) and vishing (telephone fraud). If you receive a suspicious communication - even from an apparent internal source - do not click links, open attachments or share credentials. Report it to IT immediately.</w:t>
      </w:r>
    </w:p>
    <w:p w14:paraId="1BC8D320"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Ensure that devices used for work - including personal devices where permitted - are kept up to date with the latest operating system and security updates.</w:t>
      </w:r>
    </w:p>
    <w:p w14:paraId="0258444D"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Lock your screen when leaving a device unattended, even briefly.</w:t>
      </w:r>
    </w:p>
    <w:p w14:paraId="0F40F101"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Avoid using public or unsecured Wi-Fi networks to access work systems unless a VPN is in use and has been approved for that purpose.</w:t>
      </w:r>
    </w:p>
    <w:p w14:paraId="496A5B3A"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Report any lost or stolen device used for work purposes to IT and HR immediately.</w:t>
      </w:r>
    </w:p>
    <w:p w14:paraId="103AA2D4"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Never connect unapproved USB devices or external storage media to organisation equipment.</w:t>
      </w:r>
    </w:p>
    <w:p w14:paraId="348561ED" w14:textId="77777777" w:rsidR="00840F46" w:rsidRDefault="002C36D9">
      <w:pPr>
        <w:spacing w:before="150" w:after="160" w:line="264" w:lineRule="auto"/>
      </w:pPr>
      <w:r>
        <w:rPr>
          <w:rFonts w:ascii="Aptos" w:eastAsia="Aptos" w:hAnsi="Aptos" w:cs="Aptos"/>
          <w:color w:val="7C7C81"/>
        </w:rPr>
        <w:t>A suspected security incident, data breach or unusual system behaviour must be reported to IT without delay. Prompt reporting significantly reduces the potential impact of a security event and enables the organisation to comply with its legal obligations under UK GDPR.</w:t>
      </w:r>
    </w:p>
    <w:p w14:paraId="7C0AA2CD" w14:textId="77777777" w:rsidR="00840F46" w:rsidRDefault="002C36D9">
      <w:pPr>
        <w:spacing w:after="160" w:line="264" w:lineRule="auto"/>
      </w:pPr>
      <w:r>
        <w:rPr>
          <w:rFonts w:ascii="Aptos" w:eastAsia="Aptos" w:hAnsi="Aptos" w:cs="Aptos"/>
          <w:color w:val="7C7C81"/>
        </w:rPr>
        <w:lastRenderedPageBreak/>
        <w:t xml:space="preserve">Employees should exercise </w:t>
      </w:r>
      <w:proofErr w:type="gramStart"/>
      <w:r>
        <w:rPr>
          <w:rFonts w:ascii="Aptos" w:eastAsia="Aptos" w:hAnsi="Aptos" w:cs="Aptos"/>
          <w:color w:val="7C7C81"/>
        </w:rPr>
        <w:t>particular caution</w:t>
      </w:r>
      <w:proofErr w:type="gramEnd"/>
      <w:r>
        <w:rPr>
          <w:rFonts w:ascii="Aptos" w:eastAsia="Aptos" w:hAnsi="Aptos" w:cs="Aptos"/>
          <w:color w:val="7C7C81"/>
        </w:rPr>
        <w:t xml:space="preserve"> where requests involve payments, changes to bank details, confidential information or urgent financial transactions. Verification should always be obtained through an independent communication channel.</w:t>
      </w:r>
    </w:p>
    <w:p w14:paraId="3F148D48" w14:textId="77777777" w:rsidR="00840F46" w:rsidRDefault="002C36D9">
      <w:pPr>
        <w:spacing w:after="160" w:line="264" w:lineRule="auto"/>
      </w:pPr>
      <w:r>
        <w:rPr>
          <w:rFonts w:ascii="Aptos" w:eastAsia="Aptos" w:hAnsi="Aptos" w:cs="Aptos"/>
          <w:color w:val="7C7C81"/>
        </w:rPr>
        <w:t>Full details are set out in the IT Acceptable Use Policy and Data Protection and GDPR Policy, available from HR.</w:t>
      </w:r>
    </w:p>
    <w:p w14:paraId="127CD1E9"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Hybrid Working Etiquette</w:t>
      </w:r>
    </w:p>
    <w:p w14:paraId="598D8773" w14:textId="77777777" w:rsidR="00840F46" w:rsidRDefault="002C36D9">
      <w:pPr>
        <w:spacing w:after="160" w:line="264" w:lineRule="auto"/>
      </w:pPr>
      <w:r>
        <w:rPr>
          <w:rFonts w:ascii="Aptos" w:eastAsia="Aptos" w:hAnsi="Aptos" w:cs="Aptos"/>
          <w:color w:val="7C7C81"/>
        </w:rPr>
        <w:t>Where hybrid working arrangements are in place, employees are expected to maintain the same standards of professionalism, availability and output as they would in the office. Hybrid working is a privilege and a practical arrangement, not an entitlement to reduced engagement or visibility. Managers should ensure that career development opportunities, training, project work and recognition are accessible to employees regardless of their work location.  The following expectations apply:</w:t>
      </w:r>
    </w:p>
    <w:p w14:paraId="25921C46" w14:textId="77777777" w:rsidR="00840F46" w:rsidRDefault="002C36D9">
      <w:pPr>
        <w:spacing w:after="160" w:line="264" w:lineRule="auto"/>
      </w:pPr>
      <w:r>
        <w:rPr>
          <w:rFonts w:ascii="Aptos" w:eastAsia="Aptos" w:hAnsi="Aptos" w:cs="Aptos"/>
          <w:color w:val="7C7C81"/>
        </w:rPr>
        <w:t>Being present and contactable</w:t>
      </w:r>
    </w:p>
    <w:p w14:paraId="71536692"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Employees working remotely should be available and responsive during their contracted working hours. Response times to email and instant messages should be consistent with those expected in the office.</w:t>
      </w:r>
    </w:p>
    <w:p w14:paraId="2792D146"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Start times, finish times and agreed break arrangements should be adhered to. Employees are not expected to be available outside contracted hours unless this has been agreed as part of their role.</w:t>
      </w:r>
    </w:p>
    <w:p w14:paraId="46732300"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If you are unavailable for a period during the working day - for example, due to an appointment - you should communicate this to your line manager in the same way you would if you were in the office.</w:t>
      </w:r>
    </w:p>
    <w:p w14:paraId="4A129629" w14:textId="77777777" w:rsidR="00840F46" w:rsidRDefault="002C36D9">
      <w:pPr>
        <w:spacing w:before="150" w:after="160" w:line="264" w:lineRule="auto"/>
      </w:pPr>
      <w:r>
        <w:rPr>
          <w:rFonts w:ascii="Aptos" w:eastAsia="Aptos" w:hAnsi="Aptos" w:cs="Aptos"/>
          <w:color w:val="7C7C81"/>
        </w:rPr>
        <w:t>Professionalism in virtual settings</w:t>
      </w:r>
    </w:p>
    <w:p w14:paraId="46177098"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Video calls should be approached with the same care as in-person meetings. Employees should be on time, be appropriately dressed, and use a background that is professional or neutral.</w:t>
      </w:r>
    </w:p>
    <w:p w14:paraId="0C475EEC"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Ensure your working environment during calls is free from significant noise and distraction where possible. Use the mute function when not speaking.</w:t>
      </w:r>
    </w:p>
    <w:p w14:paraId="29114633"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Be mindful that background detail visible during video calls may be observed by colleagues or clients. Personal information about household members or guests should not be inadvertently disclosed.</w:t>
      </w:r>
    </w:p>
    <w:p w14:paraId="16BECA6D" w14:textId="77777777" w:rsidR="00840F46" w:rsidRDefault="002C36D9">
      <w:pPr>
        <w:spacing w:before="150" w:after="160" w:line="264" w:lineRule="auto"/>
      </w:pPr>
      <w:r>
        <w:rPr>
          <w:rFonts w:ascii="Aptos" w:eastAsia="Aptos" w:hAnsi="Aptos" w:cs="Aptos"/>
          <w:color w:val="7C7C81"/>
        </w:rPr>
        <w:t>Collaboration and inclusion</w:t>
      </w:r>
    </w:p>
    <w:p w14:paraId="30687E68"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Hybrid working should not lead to reduced participation in team life or a two-tier experience where office-based colleagues have greater access to information, opportunity or management attention. Managers are responsible for ensuring that remote workers are included fully in meetings, decisions and communications.</w:t>
      </w:r>
    </w:p>
    <w:p w14:paraId="33C62836"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Where team meetings include both in-person and remote participants, the meeting host is responsible for ensuring that remote attendees can hear, contribute and are acknowledged appropriately.</w:t>
      </w:r>
    </w:p>
    <w:p w14:paraId="54015D95" w14:textId="77777777" w:rsidR="00840F46" w:rsidRDefault="002C36D9">
      <w:pPr>
        <w:spacing w:before="150" w:after="160" w:line="264" w:lineRule="auto"/>
      </w:pPr>
      <w:r>
        <w:rPr>
          <w:rFonts w:ascii="Aptos" w:eastAsia="Aptos" w:hAnsi="Aptos" w:cs="Aptos"/>
          <w:color w:val="7C7C81"/>
        </w:rPr>
        <w:t>Workspace and equipment</w:t>
      </w:r>
    </w:p>
    <w:p w14:paraId="536FFF49"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Employees are responsible for ensuring their home or remote working environment meets basic health and safety requirements. Guidance on workstation setup is available from HR.</w:t>
      </w:r>
    </w:p>
    <w:p w14:paraId="0AA16B6A"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Organisation equipment must be used and stored securely when working remotely. Equipment should not be used by other household members.</w:t>
      </w:r>
    </w:p>
    <w:p w14:paraId="6DA27774" w14:textId="77777777" w:rsidR="00840F46" w:rsidRDefault="002C36D9">
      <w:pPr>
        <w:spacing w:before="150" w:after="160" w:line="264" w:lineRule="auto"/>
      </w:pPr>
      <w:r>
        <w:rPr>
          <w:rFonts w:ascii="Aptos" w:eastAsia="Aptos" w:hAnsi="Aptos" w:cs="Aptos"/>
          <w:color w:val="7C7C81"/>
        </w:rPr>
        <w:t>The organisation's specific hybrid working arrangements, including any minimum office attendance requirements, are set out in the Flexible Working Policy or agreed individually with line managers.</w:t>
      </w:r>
    </w:p>
    <w:p w14:paraId="0CCD94F4"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Professional Online Behaviour</w:t>
      </w:r>
    </w:p>
    <w:p w14:paraId="45D81933" w14:textId="77777777" w:rsidR="00840F46" w:rsidRDefault="002C36D9">
      <w:pPr>
        <w:spacing w:after="160" w:line="264" w:lineRule="auto"/>
      </w:pPr>
      <w:r>
        <w:rPr>
          <w:rFonts w:ascii="Aptos" w:eastAsia="Aptos" w:hAnsi="Aptos" w:cs="Aptos"/>
          <w:color w:val="7C7C81"/>
        </w:rPr>
        <w:t>The boundaries between professional and personal life are less clearly defined online than in other contexts. Content posted online - even in a personal capacity - can be seen by colleagues, clients, future employers and the public, and can have lasting consequences. Employees are expected to conduct themselves professionally in all online settings that are connected, or could reasonably be connected, to their employment. This includes:</w:t>
      </w:r>
    </w:p>
    <w:p w14:paraId="0E4B9B16" w14:textId="77777777" w:rsidR="00840F46" w:rsidRDefault="002C36D9">
      <w:pPr>
        <w:spacing w:line="258" w:lineRule="auto"/>
        <w:ind w:left="300" w:hanging="220"/>
      </w:pPr>
      <w:r>
        <w:rPr>
          <w:rFonts w:ascii="Aptos" w:eastAsia="Aptos" w:hAnsi="Aptos" w:cs="Aptos"/>
          <w:b/>
          <w:bCs/>
          <w:color w:val="F29D22"/>
        </w:rPr>
        <w:lastRenderedPageBreak/>
        <w:t xml:space="preserve">•  </w:t>
      </w:r>
      <w:r>
        <w:rPr>
          <w:rFonts w:ascii="Aptos" w:eastAsia="Aptos" w:hAnsi="Aptos" w:cs="Aptos"/>
          <w:color w:val="7C7C81"/>
        </w:rPr>
        <w:t>Professional networking platforms such as LinkedIn</w:t>
      </w:r>
    </w:p>
    <w:p w14:paraId="05896181"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Industry forums, online communities and comment sections</w:t>
      </w:r>
    </w:p>
    <w:p w14:paraId="026E426C"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Messaging applications used for work purposes</w:t>
      </w:r>
    </w:p>
    <w:p w14:paraId="5AF6D152"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Personal social media accounts where the employee is identifiable as working for the organisation</w:t>
      </w:r>
    </w:p>
    <w:p w14:paraId="49C91773" w14:textId="77777777" w:rsidR="00840F46" w:rsidRDefault="002C36D9">
      <w:pPr>
        <w:spacing w:before="150" w:after="160" w:line="264" w:lineRule="auto"/>
      </w:pPr>
      <w:r>
        <w:rPr>
          <w:rFonts w:ascii="Aptos" w:eastAsia="Aptos" w:hAnsi="Aptos" w:cs="Aptos"/>
          <w:color w:val="7C7C81"/>
        </w:rPr>
        <w:t>The following principles apply:</w:t>
      </w:r>
    </w:p>
    <w:p w14:paraId="42956D65"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Employees should not post content that is defamatory, discriminatory, harassing or threatening in relation to colleagues, clients, competitors or other third parties.</w:t>
      </w:r>
    </w:p>
    <w:p w14:paraId="799294A1"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Content that could reasonably be interpreted as representing the organisation's views must not be posted without authorisation. Where expressing a professional opinion online, employees should make clear they are speaking in a personal capacity.</w:t>
      </w:r>
    </w:p>
    <w:p w14:paraId="075CD5A2"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Confidential information, client details or internal business matters must not be disclosed in any online forum, including private messaging applications or invitation-only communities.</w:t>
      </w:r>
    </w:p>
    <w:p w14:paraId="0F7C661F"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Employees should not engage in online conduct that would constitute a breach of the organisation's Bullying and Harassment Policy or Equal Opportunities Policy, regardless of the platform or whether the interaction occurs inside or outside working hours.</w:t>
      </w:r>
    </w:p>
    <w:p w14:paraId="32666491"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 xml:space="preserve">Care should be taken when accepting connection requests or engaging with individuals online in a professional capacity. Employees should be alert to social engineering - the attempt to build trust </w:t>
      </w:r>
      <w:proofErr w:type="gramStart"/>
      <w:r>
        <w:rPr>
          <w:rFonts w:ascii="Aptos" w:eastAsia="Aptos" w:hAnsi="Aptos" w:cs="Aptos"/>
          <w:color w:val="7C7C81"/>
        </w:rPr>
        <w:t>in order to</w:t>
      </w:r>
      <w:proofErr w:type="gramEnd"/>
      <w:r>
        <w:rPr>
          <w:rFonts w:ascii="Aptos" w:eastAsia="Aptos" w:hAnsi="Aptos" w:cs="Aptos"/>
          <w:color w:val="7C7C81"/>
        </w:rPr>
        <w:t xml:space="preserve"> extract information or access.</w:t>
      </w:r>
    </w:p>
    <w:p w14:paraId="1D2CD616" w14:textId="77777777" w:rsidR="00840F46" w:rsidRDefault="002C36D9">
      <w:pPr>
        <w:spacing w:before="150" w:after="160" w:line="264" w:lineRule="auto"/>
      </w:pPr>
      <w:r>
        <w:rPr>
          <w:rFonts w:ascii="Aptos" w:eastAsia="Aptos" w:hAnsi="Aptos" w:cs="Aptos"/>
          <w:color w:val="7C7C81"/>
        </w:rPr>
        <w:t>The organisation's Social Media Policy provides detailed guidance and is available from HR. Serious breaches of professional standards online may be treated as misconduct and addressed through the Disciplinary Policy.</w:t>
      </w:r>
    </w:p>
    <w:p w14:paraId="5C1DC170"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Data Ethics and Responsible Use of Information</w:t>
      </w:r>
    </w:p>
    <w:p w14:paraId="7C92CF68" w14:textId="77777777" w:rsidR="00840F46" w:rsidRDefault="002C36D9">
      <w:pPr>
        <w:spacing w:after="160" w:line="264" w:lineRule="auto"/>
      </w:pPr>
      <w:r>
        <w:rPr>
          <w:rFonts w:ascii="Aptos" w:eastAsia="Aptos" w:hAnsi="Aptos" w:cs="Aptos"/>
          <w:color w:val="7C7C81"/>
        </w:rPr>
        <w:t>Beyond legal compliance with UK GDPR, the organisation expects employees to approach the handling of information - whether personal data, client data or proprietary business information - with care, integrity and good judgement. Employees are expected to:</w:t>
      </w:r>
    </w:p>
    <w:p w14:paraId="272BD44D"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Access only the information they need to perform their role, and only through authorised channels</w:t>
      </w:r>
    </w:p>
    <w:p w14:paraId="577C49D7"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Handle information about colleagues, clients and other individuals with discretion and respect</w:t>
      </w:r>
    </w:p>
    <w:p w14:paraId="56299BF7"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Consider the potential impact on individuals before sharing, forwarding or storing information, even where such action is technically permitted</w:t>
      </w:r>
    </w:p>
    <w:p w14:paraId="15512AED"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Recognise that data minimisation - collecting and retaining only what is necessary - is a professional standard and not merely a regulatory obligation</w:t>
      </w:r>
    </w:p>
    <w:p w14:paraId="65E8718E" w14:textId="77777777" w:rsidR="00840F46" w:rsidRDefault="002C36D9">
      <w:pPr>
        <w:spacing w:before="150" w:after="160" w:line="264" w:lineRule="auto"/>
      </w:pPr>
      <w:r>
        <w:rPr>
          <w:rFonts w:ascii="Aptos" w:eastAsia="Aptos" w:hAnsi="Aptos" w:cs="Aptos"/>
          <w:color w:val="7C7C81"/>
        </w:rPr>
        <w:t>Where an employee is uncertain whether a particular use of information is appropriate, they should pause and seek guidance from their line manager or HR before proceeding.</w:t>
      </w:r>
    </w:p>
    <w:p w14:paraId="21593BEA"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Digital Wellbeing</w:t>
      </w:r>
    </w:p>
    <w:p w14:paraId="775C45FD" w14:textId="77777777" w:rsidR="00840F46" w:rsidRDefault="002C36D9">
      <w:pPr>
        <w:spacing w:after="160" w:line="264" w:lineRule="auto"/>
      </w:pPr>
      <w:r>
        <w:rPr>
          <w:rFonts w:ascii="Aptos" w:eastAsia="Aptos" w:hAnsi="Aptos" w:cs="Aptos"/>
          <w:color w:val="7C7C81"/>
        </w:rPr>
        <w:t>The organisation recognises that digital tools, while essential, can contribute to fatigue, difficulty switching off and an unhealthy always-on culture. Employees are encouraged to take a thoughtful approach to their own digital wellbeing and to support colleagues in doing the same.</w:t>
      </w:r>
    </w:p>
    <w:p w14:paraId="29F5EDC7" w14:textId="77777777" w:rsidR="00840F46" w:rsidRDefault="002C36D9">
      <w:pPr>
        <w:spacing w:after="160" w:line="264" w:lineRule="auto"/>
      </w:pPr>
      <w:r>
        <w:rPr>
          <w:rFonts w:ascii="Aptos" w:eastAsia="Aptos" w:hAnsi="Aptos" w:cs="Aptos"/>
          <w:color w:val="7C7C81"/>
        </w:rPr>
        <w:t>In practice, this means:</w:t>
      </w:r>
    </w:p>
    <w:p w14:paraId="5AAFB04D"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Taking regular breaks from screens during the working day in line with guidance from the Health and Safety Executive</w:t>
      </w:r>
    </w:p>
    <w:p w14:paraId="210B5EFA"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Using the organisation's systems and communication tools during working hours rather than defaulting to out-of-hours contact as a routine</w:t>
      </w:r>
    </w:p>
    <w:p w14:paraId="4C4770F7"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Being mindful of the impact that late-evening emails or messages can have on colleagues' ability to rest and recover</w:t>
      </w:r>
    </w:p>
    <w:p w14:paraId="6BC58CE5" w14:textId="77777777" w:rsidR="00840F46" w:rsidRDefault="002C36D9">
      <w:pPr>
        <w:spacing w:line="258" w:lineRule="auto"/>
        <w:ind w:left="300" w:hanging="220"/>
      </w:pPr>
      <w:r>
        <w:rPr>
          <w:rFonts w:ascii="Aptos" w:eastAsia="Aptos" w:hAnsi="Aptos" w:cs="Aptos"/>
          <w:b/>
          <w:bCs/>
          <w:color w:val="F29D22"/>
        </w:rPr>
        <w:t xml:space="preserve">•  </w:t>
      </w:r>
      <w:r>
        <w:rPr>
          <w:rFonts w:ascii="Aptos" w:eastAsia="Aptos" w:hAnsi="Aptos" w:cs="Aptos"/>
          <w:color w:val="7C7C81"/>
        </w:rPr>
        <w:t>Making use of features such as scheduled send and out-of-office notifications to manage expectations around response times</w:t>
      </w:r>
    </w:p>
    <w:p w14:paraId="14BB0CE1" w14:textId="77777777" w:rsidR="00840F46" w:rsidRDefault="002C36D9">
      <w:pPr>
        <w:spacing w:before="150" w:after="160" w:line="264" w:lineRule="auto"/>
      </w:pPr>
      <w:r>
        <w:rPr>
          <w:rFonts w:ascii="Aptos" w:eastAsia="Aptos" w:hAnsi="Aptos" w:cs="Aptos"/>
          <w:color w:val="7C7C81"/>
        </w:rPr>
        <w:lastRenderedPageBreak/>
        <w:t xml:space="preserve">Line managers are expected to model healthy digital boundaries and to not create an implicit expectation that employees must </w:t>
      </w:r>
      <w:proofErr w:type="gramStart"/>
      <w:r>
        <w:rPr>
          <w:rFonts w:ascii="Aptos" w:eastAsia="Aptos" w:hAnsi="Aptos" w:cs="Aptos"/>
          <w:color w:val="7C7C81"/>
        </w:rPr>
        <w:t>be reachable at all times</w:t>
      </w:r>
      <w:proofErr w:type="gramEnd"/>
      <w:r>
        <w:rPr>
          <w:rFonts w:ascii="Aptos" w:eastAsia="Aptos" w:hAnsi="Aptos" w:cs="Aptos"/>
          <w:color w:val="7C7C81"/>
        </w:rPr>
        <w:t>. Any concerns about digital wellbeing in the team should be raised with HR.</w:t>
      </w:r>
    </w:p>
    <w:tbl>
      <w:tblPr>
        <w:tblW w:w="5000" w:type="pct"/>
        <w:tblLayout w:type="fixed"/>
        <w:tblCellMar>
          <w:left w:w="10" w:type="dxa"/>
          <w:right w:w="10" w:type="dxa"/>
        </w:tblCellMar>
        <w:tblLook w:val="0000" w:firstRow="0" w:lastRow="0" w:firstColumn="0" w:lastColumn="0" w:noHBand="0" w:noVBand="0"/>
      </w:tblPr>
      <w:tblGrid>
        <w:gridCol w:w="880"/>
        <w:gridCol w:w="8758"/>
      </w:tblGrid>
      <w:tr w:rsidR="00840F46" w14:paraId="7A273336" w14:textId="77777777">
        <w:trPr>
          <w:cantSplit/>
        </w:trPr>
        <w:tc>
          <w:tcPr>
            <w:tcW w:w="880" w:type="dxa"/>
            <w:tcBorders>
              <w:top w:val="nil"/>
              <w:left w:val="nil"/>
              <w:bottom w:val="single" w:sz="14" w:space="0" w:color="F29D22"/>
              <w:right w:val="nil"/>
            </w:tcBorders>
            <w:shd w:val="clear" w:color="auto" w:fill="F29D22"/>
            <w:tcMar>
              <w:top w:w="120" w:type="dxa"/>
              <w:left w:w="40" w:type="dxa"/>
              <w:bottom w:w="120" w:type="dxa"/>
              <w:right w:w="40" w:type="dxa"/>
            </w:tcMar>
            <w:vAlign w:val="center"/>
          </w:tcPr>
          <w:p w14:paraId="314D1D80" w14:textId="67E2952A" w:rsidR="00840F46" w:rsidRDefault="002C36D9">
            <w:pPr>
              <w:spacing w:line="252" w:lineRule="auto"/>
              <w:jc w:val="center"/>
            </w:pPr>
            <w:r>
              <w:br w:type="page"/>
            </w:r>
            <w:r w:rsidR="00D306FC">
              <w:rPr>
                <w:rFonts w:ascii="Aptos" w:eastAsia="Aptos" w:hAnsi="Aptos" w:cs="Aptos"/>
                <w:color w:val="FFFFFF"/>
                <w:sz w:val="40"/>
                <w:szCs w:val="40"/>
              </w:rPr>
              <w:t>2</w:t>
            </w:r>
            <w:r>
              <w:rPr>
                <w:rFonts w:ascii="Aptos" w:eastAsia="Aptos" w:hAnsi="Aptos" w:cs="Aptos"/>
                <w:color w:val="FFFFFF"/>
                <w:sz w:val="40"/>
                <w:szCs w:val="40"/>
              </w:rPr>
              <w:t>2</w:t>
            </w:r>
          </w:p>
        </w:tc>
        <w:tc>
          <w:tcPr>
            <w:tcW w:w="8758" w:type="dxa"/>
            <w:tcBorders>
              <w:top w:val="nil"/>
              <w:left w:val="nil"/>
              <w:bottom w:val="single" w:sz="14" w:space="0" w:color="F29D22"/>
              <w:right w:val="nil"/>
            </w:tcBorders>
            <w:shd w:val="clear" w:color="auto" w:fill="FFFFFF"/>
            <w:tcMar>
              <w:top w:w="120" w:type="dxa"/>
              <w:left w:w="200" w:type="dxa"/>
              <w:bottom w:w="120" w:type="dxa"/>
              <w:right w:w="120" w:type="dxa"/>
            </w:tcMar>
            <w:vAlign w:val="center"/>
          </w:tcPr>
          <w:p w14:paraId="76717876" w14:textId="77777777" w:rsidR="00840F46" w:rsidRPr="005D099D" w:rsidRDefault="002C36D9">
            <w:pPr>
              <w:spacing w:line="252" w:lineRule="auto"/>
              <w:rPr>
                <w:color w:val="7C7C81"/>
              </w:rPr>
            </w:pPr>
            <w:r w:rsidRPr="005D099D">
              <w:rPr>
                <w:rFonts w:ascii="Aptos" w:eastAsia="Aptos" w:hAnsi="Aptos" w:cs="Aptos"/>
                <w:color w:val="7C7C81"/>
                <w:sz w:val="32"/>
                <w:szCs w:val="32"/>
              </w:rPr>
              <w:t>Key Contacts and Useful Information</w:t>
            </w:r>
          </w:p>
        </w:tc>
      </w:tr>
    </w:tbl>
    <w:p w14:paraId="4CE491A2"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Key Internal Contacts</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3177"/>
        <w:gridCol w:w="3177"/>
        <w:gridCol w:w="3274"/>
      </w:tblGrid>
      <w:tr w:rsidR="00840F46" w:rsidRPr="005D099D" w14:paraId="4ADE7525" w14:textId="77777777" w:rsidTr="005D099D">
        <w:trPr>
          <w:cantSplit/>
          <w:tblHeader/>
        </w:trPr>
        <w:tc>
          <w:tcPr>
            <w:tcW w:w="1650" w:type="pct"/>
            <w:tcBorders>
              <w:bottom w:val="single" w:sz="10" w:space="0" w:color="F29D22"/>
            </w:tcBorders>
            <w:shd w:val="clear" w:color="auto" w:fill="F29D22"/>
            <w:tcMar>
              <w:top w:w="60" w:type="dxa"/>
              <w:left w:w="140" w:type="dxa"/>
              <w:bottom w:w="60" w:type="dxa"/>
              <w:right w:w="120" w:type="dxa"/>
            </w:tcMar>
          </w:tcPr>
          <w:p w14:paraId="77B3C6CB" w14:textId="77777777" w:rsidR="00840F46" w:rsidRPr="005D099D" w:rsidRDefault="002C36D9" w:rsidP="005D099D">
            <w:pPr>
              <w:spacing w:after="20" w:line="252" w:lineRule="auto"/>
              <w:jc w:val="center"/>
              <w:rPr>
                <w:color w:val="FFFFFF" w:themeColor="background1"/>
              </w:rPr>
            </w:pPr>
            <w:r w:rsidRPr="005D099D">
              <w:rPr>
                <w:rFonts w:ascii="Aptos" w:eastAsia="Aptos" w:hAnsi="Aptos" w:cs="Aptos"/>
                <w:b/>
                <w:bCs/>
                <w:color w:val="FFFFFF" w:themeColor="background1"/>
                <w:spacing w:val="6"/>
              </w:rPr>
              <w:t>ROLE</w:t>
            </w:r>
          </w:p>
        </w:tc>
        <w:tc>
          <w:tcPr>
            <w:tcW w:w="1650" w:type="pct"/>
            <w:tcBorders>
              <w:bottom w:val="single" w:sz="10" w:space="0" w:color="F29D22"/>
            </w:tcBorders>
            <w:shd w:val="clear" w:color="auto" w:fill="F29D22"/>
            <w:tcMar>
              <w:top w:w="60" w:type="dxa"/>
              <w:left w:w="140" w:type="dxa"/>
              <w:bottom w:w="60" w:type="dxa"/>
              <w:right w:w="120" w:type="dxa"/>
            </w:tcMar>
          </w:tcPr>
          <w:p w14:paraId="46DE5CDF" w14:textId="77777777" w:rsidR="00840F46" w:rsidRPr="005D099D" w:rsidRDefault="002C36D9" w:rsidP="005D099D">
            <w:pPr>
              <w:spacing w:after="20" w:line="252" w:lineRule="auto"/>
              <w:jc w:val="center"/>
              <w:rPr>
                <w:color w:val="FFFFFF" w:themeColor="background1"/>
              </w:rPr>
            </w:pPr>
            <w:r w:rsidRPr="005D099D">
              <w:rPr>
                <w:rFonts w:ascii="Aptos" w:eastAsia="Aptos" w:hAnsi="Aptos" w:cs="Aptos"/>
                <w:b/>
                <w:bCs/>
                <w:color w:val="FFFFFF" w:themeColor="background1"/>
                <w:spacing w:val="6"/>
              </w:rPr>
              <w:t>NAME</w:t>
            </w:r>
          </w:p>
        </w:tc>
        <w:tc>
          <w:tcPr>
            <w:tcW w:w="1700" w:type="pct"/>
            <w:tcBorders>
              <w:bottom w:val="single" w:sz="10" w:space="0" w:color="F29D22"/>
            </w:tcBorders>
            <w:shd w:val="clear" w:color="auto" w:fill="F29D22"/>
            <w:tcMar>
              <w:top w:w="60" w:type="dxa"/>
              <w:left w:w="140" w:type="dxa"/>
              <w:bottom w:w="60" w:type="dxa"/>
              <w:right w:w="120" w:type="dxa"/>
            </w:tcMar>
          </w:tcPr>
          <w:p w14:paraId="5B9DAC0E" w14:textId="77777777" w:rsidR="00840F46" w:rsidRPr="005D099D" w:rsidRDefault="002C36D9" w:rsidP="005D099D">
            <w:pPr>
              <w:spacing w:after="20" w:line="252" w:lineRule="auto"/>
              <w:jc w:val="center"/>
              <w:rPr>
                <w:color w:val="FFFFFF" w:themeColor="background1"/>
              </w:rPr>
            </w:pPr>
            <w:r w:rsidRPr="005D099D">
              <w:rPr>
                <w:rFonts w:ascii="Aptos" w:eastAsia="Aptos" w:hAnsi="Aptos" w:cs="Aptos"/>
                <w:b/>
                <w:bCs/>
                <w:color w:val="FFFFFF" w:themeColor="background1"/>
                <w:spacing w:val="6"/>
              </w:rPr>
              <w:t>CONTACT DETAILS</w:t>
            </w:r>
          </w:p>
        </w:tc>
      </w:tr>
      <w:tr w:rsidR="00840F46" w14:paraId="70D40CE3" w14:textId="77777777">
        <w:trPr>
          <w:cantSplit/>
        </w:trPr>
        <w:tc>
          <w:tcPr>
            <w:tcW w:w="1650" w:type="pct"/>
            <w:tcBorders>
              <w:bottom w:val="single" w:sz="4" w:space="0" w:color="E1E0DE"/>
            </w:tcBorders>
            <w:tcMar>
              <w:top w:w="60" w:type="dxa"/>
              <w:left w:w="140" w:type="dxa"/>
              <w:bottom w:w="60" w:type="dxa"/>
              <w:right w:w="120" w:type="dxa"/>
            </w:tcMar>
          </w:tcPr>
          <w:p w14:paraId="5340E109" w14:textId="77777777" w:rsidR="00840F46" w:rsidRDefault="002C36D9">
            <w:pPr>
              <w:spacing w:after="20" w:line="252" w:lineRule="auto"/>
            </w:pPr>
            <w:r>
              <w:rPr>
                <w:rFonts w:ascii="Aptos" w:eastAsia="Aptos" w:hAnsi="Aptos" w:cs="Aptos"/>
                <w:b/>
                <w:bCs/>
                <w:color w:val="7C7C81"/>
              </w:rPr>
              <w:t>HR Contact</w:t>
            </w:r>
          </w:p>
        </w:tc>
        <w:tc>
          <w:tcPr>
            <w:tcW w:w="1650" w:type="pct"/>
            <w:tcBorders>
              <w:bottom w:val="single" w:sz="4" w:space="0" w:color="E1E0DE"/>
            </w:tcBorders>
            <w:tcMar>
              <w:top w:w="60" w:type="dxa"/>
              <w:left w:w="140" w:type="dxa"/>
              <w:bottom w:w="60" w:type="dxa"/>
              <w:right w:w="120" w:type="dxa"/>
            </w:tcMar>
          </w:tcPr>
          <w:p w14:paraId="7B05F2E1" w14:textId="77777777" w:rsidR="00840F46" w:rsidRDefault="002C36D9">
            <w:pPr>
              <w:spacing w:after="20" w:line="252" w:lineRule="auto"/>
            </w:pPr>
            <w:r>
              <w:rPr>
                <w:rFonts w:ascii="Aptos" w:eastAsia="Aptos" w:hAnsi="Aptos" w:cs="Aptos"/>
                <w:color w:val="7C7C81"/>
              </w:rPr>
              <w:t>[Name]</w:t>
            </w:r>
          </w:p>
        </w:tc>
        <w:tc>
          <w:tcPr>
            <w:tcW w:w="1700" w:type="pct"/>
            <w:tcBorders>
              <w:bottom w:val="single" w:sz="4" w:space="0" w:color="E1E0DE"/>
            </w:tcBorders>
            <w:tcMar>
              <w:top w:w="60" w:type="dxa"/>
              <w:left w:w="140" w:type="dxa"/>
              <w:bottom w:w="60" w:type="dxa"/>
              <w:right w:w="120" w:type="dxa"/>
            </w:tcMar>
          </w:tcPr>
          <w:p w14:paraId="2E438F0F" w14:textId="77777777" w:rsidR="00840F46" w:rsidRDefault="002C36D9">
            <w:pPr>
              <w:spacing w:after="20" w:line="252" w:lineRule="auto"/>
            </w:pPr>
            <w:r>
              <w:rPr>
                <w:rFonts w:ascii="Aptos" w:eastAsia="Aptos" w:hAnsi="Aptos" w:cs="Aptos"/>
                <w:color w:val="7C7C81"/>
              </w:rPr>
              <w:t>[email / phone]</w:t>
            </w:r>
          </w:p>
        </w:tc>
      </w:tr>
      <w:tr w:rsidR="00840F46" w14:paraId="3E37ABD8" w14:textId="77777777">
        <w:trPr>
          <w:cantSplit/>
        </w:trPr>
        <w:tc>
          <w:tcPr>
            <w:tcW w:w="1650" w:type="pct"/>
            <w:tcBorders>
              <w:bottom w:val="single" w:sz="4" w:space="0" w:color="E1E0DE"/>
            </w:tcBorders>
            <w:tcMar>
              <w:top w:w="60" w:type="dxa"/>
              <w:left w:w="140" w:type="dxa"/>
              <w:bottom w:w="60" w:type="dxa"/>
              <w:right w:w="120" w:type="dxa"/>
            </w:tcMar>
          </w:tcPr>
          <w:p w14:paraId="11FF4386" w14:textId="77777777" w:rsidR="00840F46" w:rsidRDefault="002C36D9">
            <w:pPr>
              <w:spacing w:after="20" w:line="252" w:lineRule="auto"/>
            </w:pPr>
            <w:r>
              <w:rPr>
                <w:rFonts w:ascii="Aptos" w:eastAsia="Aptos" w:hAnsi="Aptos" w:cs="Aptos"/>
                <w:b/>
                <w:bCs/>
                <w:color w:val="7C7C81"/>
              </w:rPr>
              <w:t>Your Line Manager</w:t>
            </w:r>
          </w:p>
        </w:tc>
        <w:tc>
          <w:tcPr>
            <w:tcW w:w="1650" w:type="pct"/>
            <w:tcBorders>
              <w:bottom w:val="single" w:sz="4" w:space="0" w:color="E1E0DE"/>
            </w:tcBorders>
            <w:tcMar>
              <w:top w:w="60" w:type="dxa"/>
              <w:left w:w="140" w:type="dxa"/>
              <w:bottom w:w="60" w:type="dxa"/>
              <w:right w:w="120" w:type="dxa"/>
            </w:tcMar>
          </w:tcPr>
          <w:p w14:paraId="08CE2441" w14:textId="77777777" w:rsidR="00840F46" w:rsidRDefault="002C36D9">
            <w:pPr>
              <w:spacing w:after="20" w:line="252" w:lineRule="auto"/>
            </w:pPr>
            <w:r>
              <w:rPr>
                <w:rFonts w:ascii="Aptos" w:eastAsia="Aptos" w:hAnsi="Aptos" w:cs="Aptos"/>
                <w:color w:val="7C7C81"/>
              </w:rPr>
              <w:t>[Name]</w:t>
            </w:r>
          </w:p>
        </w:tc>
        <w:tc>
          <w:tcPr>
            <w:tcW w:w="1700" w:type="pct"/>
            <w:tcBorders>
              <w:bottom w:val="single" w:sz="4" w:space="0" w:color="E1E0DE"/>
            </w:tcBorders>
            <w:tcMar>
              <w:top w:w="60" w:type="dxa"/>
              <w:left w:w="140" w:type="dxa"/>
              <w:bottom w:w="60" w:type="dxa"/>
              <w:right w:w="120" w:type="dxa"/>
            </w:tcMar>
          </w:tcPr>
          <w:p w14:paraId="67518A68" w14:textId="77777777" w:rsidR="00840F46" w:rsidRDefault="002C36D9">
            <w:pPr>
              <w:spacing w:after="20" w:line="252" w:lineRule="auto"/>
            </w:pPr>
            <w:r>
              <w:rPr>
                <w:rFonts w:ascii="Aptos" w:eastAsia="Aptos" w:hAnsi="Aptos" w:cs="Aptos"/>
                <w:color w:val="7C7C81"/>
              </w:rPr>
              <w:t>[email / phone]</w:t>
            </w:r>
          </w:p>
        </w:tc>
      </w:tr>
      <w:tr w:rsidR="00840F46" w14:paraId="42927D87" w14:textId="77777777">
        <w:trPr>
          <w:cantSplit/>
        </w:trPr>
        <w:tc>
          <w:tcPr>
            <w:tcW w:w="1650" w:type="pct"/>
            <w:tcBorders>
              <w:bottom w:val="single" w:sz="4" w:space="0" w:color="E1E0DE"/>
            </w:tcBorders>
            <w:tcMar>
              <w:top w:w="60" w:type="dxa"/>
              <w:left w:w="140" w:type="dxa"/>
              <w:bottom w:w="60" w:type="dxa"/>
              <w:right w:w="120" w:type="dxa"/>
            </w:tcMar>
          </w:tcPr>
          <w:p w14:paraId="78C8652B" w14:textId="77777777" w:rsidR="00840F46" w:rsidRDefault="002C36D9">
            <w:pPr>
              <w:spacing w:after="20" w:line="252" w:lineRule="auto"/>
            </w:pPr>
            <w:r>
              <w:rPr>
                <w:rFonts w:ascii="Aptos" w:eastAsia="Aptos" w:hAnsi="Aptos" w:cs="Aptos"/>
                <w:b/>
                <w:bCs/>
                <w:color w:val="7C7C81"/>
              </w:rPr>
              <w:t>Managing Director / CEO</w:t>
            </w:r>
          </w:p>
        </w:tc>
        <w:tc>
          <w:tcPr>
            <w:tcW w:w="1650" w:type="pct"/>
            <w:tcBorders>
              <w:bottom w:val="single" w:sz="4" w:space="0" w:color="E1E0DE"/>
            </w:tcBorders>
            <w:tcMar>
              <w:top w:w="60" w:type="dxa"/>
              <w:left w:w="140" w:type="dxa"/>
              <w:bottom w:w="60" w:type="dxa"/>
              <w:right w:w="120" w:type="dxa"/>
            </w:tcMar>
          </w:tcPr>
          <w:p w14:paraId="3ADE0B72" w14:textId="77777777" w:rsidR="00840F46" w:rsidRDefault="002C36D9">
            <w:pPr>
              <w:spacing w:after="20" w:line="252" w:lineRule="auto"/>
            </w:pPr>
            <w:r>
              <w:rPr>
                <w:rFonts w:ascii="Aptos" w:eastAsia="Aptos" w:hAnsi="Aptos" w:cs="Aptos"/>
                <w:color w:val="7C7C81"/>
              </w:rPr>
              <w:t>[Name]</w:t>
            </w:r>
          </w:p>
        </w:tc>
        <w:tc>
          <w:tcPr>
            <w:tcW w:w="1700" w:type="pct"/>
            <w:tcBorders>
              <w:bottom w:val="single" w:sz="4" w:space="0" w:color="E1E0DE"/>
            </w:tcBorders>
            <w:tcMar>
              <w:top w:w="60" w:type="dxa"/>
              <w:left w:w="140" w:type="dxa"/>
              <w:bottom w:w="60" w:type="dxa"/>
              <w:right w:w="120" w:type="dxa"/>
            </w:tcMar>
          </w:tcPr>
          <w:p w14:paraId="7369F2BF" w14:textId="77777777" w:rsidR="00840F46" w:rsidRDefault="002C36D9">
            <w:pPr>
              <w:spacing w:after="20" w:line="252" w:lineRule="auto"/>
            </w:pPr>
            <w:r>
              <w:rPr>
                <w:rFonts w:ascii="Aptos" w:eastAsia="Aptos" w:hAnsi="Aptos" w:cs="Aptos"/>
                <w:color w:val="7C7C81"/>
              </w:rPr>
              <w:t>[email / phone]</w:t>
            </w:r>
          </w:p>
        </w:tc>
      </w:tr>
      <w:tr w:rsidR="00840F46" w14:paraId="712391F8" w14:textId="77777777">
        <w:trPr>
          <w:cantSplit/>
        </w:trPr>
        <w:tc>
          <w:tcPr>
            <w:tcW w:w="1650" w:type="pct"/>
            <w:tcBorders>
              <w:bottom w:val="single" w:sz="4" w:space="0" w:color="E1E0DE"/>
            </w:tcBorders>
            <w:tcMar>
              <w:top w:w="60" w:type="dxa"/>
              <w:left w:w="140" w:type="dxa"/>
              <w:bottom w:w="60" w:type="dxa"/>
              <w:right w:w="120" w:type="dxa"/>
            </w:tcMar>
          </w:tcPr>
          <w:p w14:paraId="08E66C81" w14:textId="77777777" w:rsidR="00840F46" w:rsidRDefault="002C36D9">
            <w:pPr>
              <w:spacing w:after="20" w:line="252" w:lineRule="auto"/>
            </w:pPr>
            <w:r>
              <w:rPr>
                <w:rFonts w:ascii="Aptos" w:eastAsia="Aptos" w:hAnsi="Aptos" w:cs="Aptos"/>
                <w:b/>
                <w:bCs/>
                <w:color w:val="7C7C81"/>
              </w:rPr>
              <w:t>H&amp;S Officer</w:t>
            </w:r>
          </w:p>
        </w:tc>
        <w:tc>
          <w:tcPr>
            <w:tcW w:w="1650" w:type="pct"/>
            <w:tcBorders>
              <w:bottom w:val="single" w:sz="4" w:space="0" w:color="E1E0DE"/>
            </w:tcBorders>
            <w:tcMar>
              <w:top w:w="60" w:type="dxa"/>
              <w:left w:w="140" w:type="dxa"/>
              <w:bottom w:w="60" w:type="dxa"/>
              <w:right w:w="120" w:type="dxa"/>
            </w:tcMar>
          </w:tcPr>
          <w:p w14:paraId="0ADD36C8" w14:textId="77777777" w:rsidR="00840F46" w:rsidRDefault="002C36D9">
            <w:pPr>
              <w:spacing w:after="20" w:line="252" w:lineRule="auto"/>
            </w:pPr>
            <w:r>
              <w:rPr>
                <w:rFonts w:ascii="Aptos" w:eastAsia="Aptos" w:hAnsi="Aptos" w:cs="Aptos"/>
                <w:color w:val="7C7C81"/>
              </w:rPr>
              <w:t>[Name]</w:t>
            </w:r>
          </w:p>
        </w:tc>
        <w:tc>
          <w:tcPr>
            <w:tcW w:w="1700" w:type="pct"/>
            <w:tcBorders>
              <w:bottom w:val="single" w:sz="4" w:space="0" w:color="E1E0DE"/>
            </w:tcBorders>
            <w:tcMar>
              <w:top w:w="60" w:type="dxa"/>
              <w:left w:w="140" w:type="dxa"/>
              <w:bottom w:w="60" w:type="dxa"/>
              <w:right w:w="120" w:type="dxa"/>
            </w:tcMar>
          </w:tcPr>
          <w:p w14:paraId="638B46AF" w14:textId="77777777" w:rsidR="00840F46" w:rsidRDefault="002C36D9">
            <w:pPr>
              <w:spacing w:after="20" w:line="252" w:lineRule="auto"/>
            </w:pPr>
            <w:r>
              <w:rPr>
                <w:rFonts w:ascii="Aptos" w:eastAsia="Aptos" w:hAnsi="Aptos" w:cs="Aptos"/>
                <w:color w:val="7C7C81"/>
              </w:rPr>
              <w:t>[email / phone]</w:t>
            </w:r>
          </w:p>
        </w:tc>
      </w:tr>
      <w:tr w:rsidR="00840F46" w14:paraId="40C5D28C" w14:textId="77777777">
        <w:trPr>
          <w:cantSplit/>
        </w:trPr>
        <w:tc>
          <w:tcPr>
            <w:tcW w:w="1650" w:type="pct"/>
            <w:tcBorders>
              <w:bottom w:val="single" w:sz="4" w:space="0" w:color="E1E0DE"/>
            </w:tcBorders>
            <w:tcMar>
              <w:top w:w="60" w:type="dxa"/>
              <w:left w:w="140" w:type="dxa"/>
              <w:bottom w:w="60" w:type="dxa"/>
              <w:right w:w="120" w:type="dxa"/>
            </w:tcMar>
          </w:tcPr>
          <w:p w14:paraId="7CA3D498" w14:textId="77777777" w:rsidR="00840F46" w:rsidRDefault="002C36D9">
            <w:pPr>
              <w:spacing w:after="20" w:line="252" w:lineRule="auto"/>
            </w:pPr>
            <w:r>
              <w:rPr>
                <w:rFonts w:ascii="Aptos" w:eastAsia="Aptos" w:hAnsi="Aptos" w:cs="Aptos"/>
                <w:b/>
                <w:bCs/>
                <w:color w:val="7C7C81"/>
              </w:rPr>
              <w:t>Data Protection Officer / HR (GDPR)</w:t>
            </w:r>
          </w:p>
        </w:tc>
        <w:tc>
          <w:tcPr>
            <w:tcW w:w="1650" w:type="pct"/>
            <w:tcBorders>
              <w:bottom w:val="single" w:sz="4" w:space="0" w:color="E1E0DE"/>
            </w:tcBorders>
            <w:tcMar>
              <w:top w:w="60" w:type="dxa"/>
              <w:left w:w="140" w:type="dxa"/>
              <w:bottom w:w="60" w:type="dxa"/>
              <w:right w:w="120" w:type="dxa"/>
            </w:tcMar>
          </w:tcPr>
          <w:p w14:paraId="341FD503" w14:textId="77777777" w:rsidR="00840F46" w:rsidRDefault="002C36D9">
            <w:pPr>
              <w:spacing w:after="20" w:line="252" w:lineRule="auto"/>
            </w:pPr>
            <w:r>
              <w:rPr>
                <w:rFonts w:ascii="Aptos" w:eastAsia="Aptos" w:hAnsi="Aptos" w:cs="Aptos"/>
                <w:color w:val="7C7C81"/>
              </w:rPr>
              <w:t>[Name]</w:t>
            </w:r>
          </w:p>
        </w:tc>
        <w:tc>
          <w:tcPr>
            <w:tcW w:w="1700" w:type="pct"/>
            <w:tcBorders>
              <w:bottom w:val="single" w:sz="4" w:space="0" w:color="E1E0DE"/>
            </w:tcBorders>
            <w:tcMar>
              <w:top w:w="60" w:type="dxa"/>
              <w:left w:w="140" w:type="dxa"/>
              <w:bottom w:w="60" w:type="dxa"/>
              <w:right w:w="120" w:type="dxa"/>
            </w:tcMar>
          </w:tcPr>
          <w:p w14:paraId="443BAF6D" w14:textId="77777777" w:rsidR="00840F46" w:rsidRDefault="002C36D9">
            <w:pPr>
              <w:spacing w:after="20" w:line="252" w:lineRule="auto"/>
            </w:pPr>
            <w:r>
              <w:rPr>
                <w:rFonts w:ascii="Aptos" w:eastAsia="Aptos" w:hAnsi="Aptos" w:cs="Aptos"/>
                <w:color w:val="7C7C81"/>
              </w:rPr>
              <w:t>[email / phone]</w:t>
            </w:r>
          </w:p>
        </w:tc>
      </w:tr>
      <w:tr w:rsidR="00840F46" w14:paraId="2A180AD7" w14:textId="77777777">
        <w:trPr>
          <w:cantSplit/>
        </w:trPr>
        <w:tc>
          <w:tcPr>
            <w:tcW w:w="1650" w:type="pct"/>
            <w:tcBorders>
              <w:bottom w:val="single" w:sz="4" w:space="0" w:color="E1E0DE"/>
            </w:tcBorders>
            <w:tcMar>
              <w:top w:w="60" w:type="dxa"/>
              <w:left w:w="140" w:type="dxa"/>
              <w:bottom w:w="60" w:type="dxa"/>
              <w:right w:w="120" w:type="dxa"/>
            </w:tcMar>
          </w:tcPr>
          <w:p w14:paraId="002B188F" w14:textId="77777777" w:rsidR="00840F46" w:rsidRDefault="002C36D9">
            <w:pPr>
              <w:spacing w:after="20" w:line="252" w:lineRule="auto"/>
            </w:pPr>
            <w:r>
              <w:rPr>
                <w:rFonts w:ascii="Aptos" w:eastAsia="Aptos" w:hAnsi="Aptos" w:cs="Aptos"/>
                <w:b/>
                <w:bCs/>
                <w:color w:val="7C7C81"/>
              </w:rPr>
              <w:t>Payroll</w:t>
            </w:r>
          </w:p>
        </w:tc>
        <w:tc>
          <w:tcPr>
            <w:tcW w:w="1650" w:type="pct"/>
            <w:tcBorders>
              <w:bottom w:val="single" w:sz="4" w:space="0" w:color="E1E0DE"/>
            </w:tcBorders>
            <w:tcMar>
              <w:top w:w="60" w:type="dxa"/>
              <w:left w:w="140" w:type="dxa"/>
              <w:bottom w:w="60" w:type="dxa"/>
              <w:right w:w="120" w:type="dxa"/>
            </w:tcMar>
          </w:tcPr>
          <w:p w14:paraId="1059D54F" w14:textId="77777777" w:rsidR="00840F46" w:rsidRDefault="002C36D9">
            <w:pPr>
              <w:spacing w:after="20" w:line="252" w:lineRule="auto"/>
            </w:pPr>
            <w:r>
              <w:rPr>
                <w:rFonts w:ascii="Aptos" w:eastAsia="Aptos" w:hAnsi="Aptos" w:cs="Aptos"/>
                <w:color w:val="7C7C81"/>
              </w:rPr>
              <w:t>[Name / team]</w:t>
            </w:r>
          </w:p>
        </w:tc>
        <w:tc>
          <w:tcPr>
            <w:tcW w:w="1700" w:type="pct"/>
            <w:tcBorders>
              <w:bottom w:val="single" w:sz="4" w:space="0" w:color="E1E0DE"/>
            </w:tcBorders>
            <w:tcMar>
              <w:top w:w="60" w:type="dxa"/>
              <w:left w:w="140" w:type="dxa"/>
              <w:bottom w:w="60" w:type="dxa"/>
              <w:right w:w="120" w:type="dxa"/>
            </w:tcMar>
          </w:tcPr>
          <w:p w14:paraId="6158E362" w14:textId="77777777" w:rsidR="00840F46" w:rsidRDefault="002C36D9">
            <w:pPr>
              <w:spacing w:after="20" w:line="252" w:lineRule="auto"/>
            </w:pPr>
            <w:r>
              <w:rPr>
                <w:rFonts w:ascii="Aptos" w:eastAsia="Aptos" w:hAnsi="Aptos" w:cs="Aptos"/>
                <w:color w:val="7C7C81"/>
              </w:rPr>
              <w:t>[email]</w:t>
            </w:r>
          </w:p>
        </w:tc>
      </w:tr>
      <w:tr w:rsidR="00840F46" w14:paraId="7D3CD051" w14:textId="77777777">
        <w:trPr>
          <w:cantSplit/>
        </w:trPr>
        <w:tc>
          <w:tcPr>
            <w:tcW w:w="1650" w:type="pct"/>
            <w:tcBorders>
              <w:bottom w:val="single" w:sz="4" w:space="0" w:color="E1E0DE"/>
            </w:tcBorders>
            <w:tcMar>
              <w:top w:w="60" w:type="dxa"/>
              <w:left w:w="140" w:type="dxa"/>
              <w:bottom w:w="60" w:type="dxa"/>
              <w:right w:w="120" w:type="dxa"/>
            </w:tcMar>
          </w:tcPr>
          <w:p w14:paraId="776496CB" w14:textId="77777777" w:rsidR="00840F46" w:rsidRDefault="002C36D9">
            <w:pPr>
              <w:spacing w:after="20" w:line="252" w:lineRule="auto"/>
            </w:pPr>
            <w:r>
              <w:rPr>
                <w:rFonts w:ascii="Aptos" w:eastAsia="Aptos" w:hAnsi="Aptos" w:cs="Aptos"/>
                <w:b/>
                <w:bCs/>
                <w:color w:val="7C7C81"/>
              </w:rPr>
              <w:t>IT Support</w:t>
            </w:r>
          </w:p>
        </w:tc>
        <w:tc>
          <w:tcPr>
            <w:tcW w:w="1650" w:type="pct"/>
            <w:tcBorders>
              <w:bottom w:val="single" w:sz="4" w:space="0" w:color="E1E0DE"/>
            </w:tcBorders>
            <w:tcMar>
              <w:top w:w="60" w:type="dxa"/>
              <w:left w:w="140" w:type="dxa"/>
              <w:bottom w:w="60" w:type="dxa"/>
              <w:right w:w="120" w:type="dxa"/>
            </w:tcMar>
          </w:tcPr>
          <w:p w14:paraId="68F9EEE4" w14:textId="77777777" w:rsidR="00840F46" w:rsidRDefault="002C36D9">
            <w:pPr>
              <w:spacing w:after="20" w:line="252" w:lineRule="auto"/>
            </w:pPr>
            <w:r>
              <w:rPr>
                <w:rFonts w:ascii="Aptos" w:eastAsia="Aptos" w:hAnsi="Aptos" w:cs="Aptos"/>
                <w:color w:val="7C7C81"/>
              </w:rPr>
              <w:t>[Name / team]</w:t>
            </w:r>
          </w:p>
        </w:tc>
        <w:tc>
          <w:tcPr>
            <w:tcW w:w="1700" w:type="pct"/>
            <w:tcBorders>
              <w:bottom w:val="single" w:sz="4" w:space="0" w:color="E1E0DE"/>
            </w:tcBorders>
            <w:tcMar>
              <w:top w:w="60" w:type="dxa"/>
              <w:left w:w="140" w:type="dxa"/>
              <w:bottom w:w="60" w:type="dxa"/>
              <w:right w:w="120" w:type="dxa"/>
            </w:tcMar>
          </w:tcPr>
          <w:p w14:paraId="574E987D" w14:textId="77777777" w:rsidR="00840F46" w:rsidRDefault="002C36D9">
            <w:pPr>
              <w:spacing w:after="20" w:line="252" w:lineRule="auto"/>
            </w:pPr>
            <w:r>
              <w:rPr>
                <w:rFonts w:ascii="Aptos" w:eastAsia="Aptos" w:hAnsi="Aptos" w:cs="Aptos"/>
                <w:color w:val="7C7C81"/>
              </w:rPr>
              <w:t>[email / helpdesk]</w:t>
            </w:r>
          </w:p>
        </w:tc>
      </w:tr>
    </w:tbl>
    <w:p w14:paraId="2110BC9F"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External Support and Useful Contacts</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4814"/>
        <w:gridCol w:w="4814"/>
      </w:tblGrid>
      <w:tr w:rsidR="00840F46" w:rsidRPr="005D099D" w14:paraId="1B9587F8" w14:textId="77777777" w:rsidTr="005D099D">
        <w:trPr>
          <w:cantSplit/>
          <w:tblHeader/>
        </w:trPr>
        <w:tc>
          <w:tcPr>
            <w:tcW w:w="2500" w:type="pct"/>
            <w:tcBorders>
              <w:bottom w:val="single" w:sz="10" w:space="0" w:color="F29D22"/>
            </w:tcBorders>
            <w:shd w:val="clear" w:color="auto" w:fill="F29D22"/>
            <w:tcMar>
              <w:top w:w="60" w:type="dxa"/>
              <w:left w:w="140" w:type="dxa"/>
              <w:bottom w:w="60" w:type="dxa"/>
              <w:right w:w="120" w:type="dxa"/>
            </w:tcMar>
          </w:tcPr>
          <w:p w14:paraId="1A20E9B8" w14:textId="77777777" w:rsidR="00840F46" w:rsidRPr="005D099D" w:rsidRDefault="002C36D9" w:rsidP="005D099D">
            <w:pPr>
              <w:spacing w:after="20" w:line="252" w:lineRule="auto"/>
              <w:jc w:val="center"/>
              <w:rPr>
                <w:color w:val="FFFFFF" w:themeColor="background1"/>
              </w:rPr>
            </w:pPr>
            <w:r w:rsidRPr="005D099D">
              <w:rPr>
                <w:rFonts w:ascii="Aptos" w:eastAsia="Aptos" w:hAnsi="Aptos" w:cs="Aptos"/>
                <w:b/>
                <w:bCs/>
                <w:color w:val="FFFFFF" w:themeColor="background1"/>
                <w:spacing w:val="6"/>
              </w:rPr>
              <w:t>ORGANISATION / RESOURCE</w:t>
            </w:r>
          </w:p>
        </w:tc>
        <w:tc>
          <w:tcPr>
            <w:tcW w:w="2500" w:type="pct"/>
            <w:tcBorders>
              <w:bottom w:val="single" w:sz="10" w:space="0" w:color="F29D22"/>
            </w:tcBorders>
            <w:shd w:val="clear" w:color="auto" w:fill="F29D22"/>
            <w:tcMar>
              <w:top w:w="60" w:type="dxa"/>
              <w:left w:w="140" w:type="dxa"/>
              <w:bottom w:w="60" w:type="dxa"/>
              <w:right w:w="120" w:type="dxa"/>
            </w:tcMar>
          </w:tcPr>
          <w:p w14:paraId="7BB2F608" w14:textId="77777777" w:rsidR="00840F46" w:rsidRPr="005D099D" w:rsidRDefault="002C36D9" w:rsidP="005D099D">
            <w:pPr>
              <w:spacing w:after="20" w:line="252" w:lineRule="auto"/>
              <w:jc w:val="center"/>
              <w:rPr>
                <w:color w:val="FFFFFF" w:themeColor="background1"/>
              </w:rPr>
            </w:pPr>
            <w:r w:rsidRPr="005D099D">
              <w:rPr>
                <w:rFonts w:ascii="Aptos" w:eastAsia="Aptos" w:hAnsi="Aptos" w:cs="Aptos"/>
                <w:b/>
                <w:bCs/>
                <w:color w:val="FFFFFF" w:themeColor="background1"/>
                <w:spacing w:val="6"/>
              </w:rPr>
              <w:t>CONTACT / WEBSITE</w:t>
            </w:r>
          </w:p>
        </w:tc>
      </w:tr>
      <w:tr w:rsidR="00840F46" w14:paraId="7F73224C" w14:textId="77777777">
        <w:trPr>
          <w:cantSplit/>
        </w:trPr>
        <w:tc>
          <w:tcPr>
            <w:tcW w:w="2500" w:type="pct"/>
            <w:tcBorders>
              <w:bottom w:val="single" w:sz="4" w:space="0" w:color="E1E0DE"/>
            </w:tcBorders>
            <w:tcMar>
              <w:top w:w="60" w:type="dxa"/>
              <w:left w:w="140" w:type="dxa"/>
              <w:bottom w:w="60" w:type="dxa"/>
              <w:right w:w="120" w:type="dxa"/>
            </w:tcMar>
          </w:tcPr>
          <w:p w14:paraId="528E00B2" w14:textId="77777777" w:rsidR="00840F46" w:rsidRDefault="002C36D9">
            <w:pPr>
              <w:spacing w:after="20" w:line="252" w:lineRule="auto"/>
            </w:pPr>
            <w:r>
              <w:rPr>
                <w:rFonts w:ascii="Aptos" w:eastAsia="Aptos" w:hAnsi="Aptos" w:cs="Aptos"/>
                <w:b/>
                <w:bCs/>
                <w:color w:val="7C7C81"/>
              </w:rPr>
              <w:t>Employee Assistance Programme (EAP)</w:t>
            </w:r>
          </w:p>
        </w:tc>
        <w:tc>
          <w:tcPr>
            <w:tcW w:w="2500" w:type="pct"/>
            <w:tcBorders>
              <w:bottom w:val="single" w:sz="4" w:space="0" w:color="E1E0DE"/>
            </w:tcBorders>
            <w:tcMar>
              <w:top w:w="60" w:type="dxa"/>
              <w:left w:w="140" w:type="dxa"/>
              <w:bottom w:w="60" w:type="dxa"/>
              <w:right w:w="120" w:type="dxa"/>
            </w:tcMar>
          </w:tcPr>
          <w:p w14:paraId="2CBD9112" w14:textId="77777777" w:rsidR="00840F46" w:rsidRDefault="002C36D9">
            <w:pPr>
              <w:spacing w:after="20" w:line="252" w:lineRule="auto"/>
            </w:pPr>
            <w:r>
              <w:rPr>
                <w:rFonts w:ascii="Aptos" w:eastAsia="Aptos" w:hAnsi="Aptos" w:cs="Aptos"/>
                <w:color w:val="7C7C81"/>
              </w:rPr>
              <w:t>[Provider name - Phone: [number] - available 24/7]</w:t>
            </w:r>
          </w:p>
        </w:tc>
      </w:tr>
      <w:tr w:rsidR="00840F46" w14:paraId="376963DC" w14:textId="77777777">
        <w:trPr>
          <w:cantSplit/>
        </w:trPr>
        <w:tc>
          <w:tcPr>
            <w:tcW w:w="2500" w:type="pct"/>
            <w:tcBorders>
              <w:bottom w:val="single" w:sz="4" w:space="0" w:color="E1E0DE"/>
            </w:tcBorders>
            <w:tcMar>
              <w:top w:w="60" w:type="dxa"/>
              <w:left w:w="140" w:type="dxa"/>
              <w:bottom w:w="60" w:type="dxa"/>
              <w:right w:w="120" w:type="dxa"/>
            </w:tcMar>
          </w:tcPr>
          <w:p w14:paraId="7EF7B7BD" w14:textId="77777777" w:rsidR="00840F46" w:rsidRDefault="002C36D9">
            <w:pPr>
              <w:spacing w:after="20" w:line="252" w:lineRule="auto"/>
            </w:pPr>
            <w:r>
              <w:rPr>
                <w:rFonts w:ascii="Aptos" w:eastAsia="Aptos" w:hAnsi="Aptos" w:cs="Aptos"/>
                <w:b/>
                <w:bCs/>
                <w:color w:val="7C7C81"/>
              </w:rPr>
              <w:t>ACAS (Employment Rights Advice)</w:t>
            </w:r>
          </w:p>
        </w:tc>
        <w:tc>
          <w:tcPr>
            <w:tcW w:w="2500" w:type="pct"/>
            <w:tcBorders>
              <w:bottom w:val="single" w:sz="4" w:space="0" w:color="E1E0DE"/>
            </w:tcBorders>
            <w:tcMar>
              <w:top w:w="60" w:type="dxa"/>
              <w:left w:w="140" w:type="dxa"/>
              <w:bottom w:w="60" w:type="dxa"/>
              <w:right w:w="120" w:type="dxa"/>
            </w:tcMar>
          </w:tcPr>
          <w:p w14:paraId="0050D0DD" w14:textId="77777777" w:rsidR="00840F46" w:rsidRDefault="002C36D9">
            <w:pPr>
              <w:spacing w:after="20" w:line="252" w:lineRule="auto"/>
            </w:pPr>
            <w:r>
              <w:rPr>
                <w:rFonts w:ascii="Aptos" w:eastAsia="Aptos" w:hAnsi="Aptos" w:cs="Aptos"/>
                <w:color w:val="7C7C81"/>
              </w:rPr>
              <w:t>www.acas.org.uk  |  0300 123 1100</w:t>
            </w:r>
          </w:p>
        </w:tc>
      </w:tr>
      <w:tr w:rsidR="00840F46" w14:paraId="55D62941" w14:textId="77777777">
        <w:trPr>
          <w:cantSplit/>
        </w:trPr>
        <w:tc>
          <w:tcPr>
            <w:tcW w:w="2500" w:type="pct"/>
            <w:tcBorders>
              <w:bottom w:val="single" w:sz="4" w:space="0" w:color="E1E0DE"/>
            </w:tcBorders>
            <w:tcMar>
              <w:top w:w="60" w:type="dxa"/>
              <w:left w:w="140" w:type="dxa"/>
              <w:bottom w:w="60" w:type="dxa"/>
              <w:right w:w="120" w:type="dxa"/>
            </w:tcMar>
          </w:tcPr>
          <w:p w14:paraId="6128C3E4" w14:textId="77777777" w:rsidR="00840F46" w:rsidRDefault="002C36D9">
            <w:pPr>
              <w:spacing w:after="20" w:line="252" w:lineRule="auto"/>
            </w:pPr>
            <w:r>
              <w:rPr>
                <w:rFonts w:ascii="Aptos" w:eastAsia="Aptos" w:hAnsi="Aptos" w:cs="Aptos"/>
                <w:b/>
                <w:bCs/>
                <w:color w:val="7C7C81"/>
              </w:rPr>
              <w:t>Health and Safety Executive (HSE)</w:t>
            </w:r>
          </w:p>
        </w:tc>
        <w:tc>
          <w:tcPr>
            <w:tcW w:w="2500" w:type="pct"/>
            <w:tcBorders>
              <w:bottom w:val="single" w:sz="4" w:space="0" w:color="E1E0DE"/>
            </w:tcBorders>
            <w:tcMar>
              <w:top w:w="60" w:type="dxa"/>
              <w:left w:w="140" w:type="dxa"/>
              <w:bottom w:w="60" w:type="dxa"/>
              <w:right w:w="120" w:type="dxa"/>
            </w:tcMar>
          </w:tcPr>
          <w:p w14:paraId="73EFE94D" w14:textId="77777777" w:rsidR="00840F46" w:rsidRDefault="002C36D9">
            <w:pPr>
              <w:spacing w:after="20" w:line="252" w:lineRule="auto"/>
            </w:pPr>
            <w:r>
              <w:rPr>
                <w:rFonts w:ascii="Aptos" w:eastAsia="Aptos" w:hAnsi="Aptos" w:cs="Aptos"/>
                <w:color w:val="7C7C81"/>
              </w:rPr>
              <w:t>www.hse.gov.uk</w:t>
            </w:r>
          </w:p>
        </w:tc>
      </w:tr>
      <w:tr w:rsidR="00840F46" w14:paraId="51C18F76" w14:textId="77777777">
        <w:trPr>
          <w:cantSplit/>
        </w:trPr>
        <w:tc>
          <w:tcPr>
            <w:tcW w:w="2500" w:type="pct"/>
            <w:tcBorders>
              <w:bottom w:val="single" w:sz="4" w:space="0" w:color="E1E0DE"/>
            </w:tcBorders>
            <w:tcMar>
              <w:top w:w="60" w:type="dxa"/>
              <w:left w:w="140" w:type="dxa"/>
              <w:bottom w:w="60" w:type="dxa"/>
              <w:right w:w="120" w:type="dxa"/>
            </w:tcMar>
          </w:tcPr>
          <w:p w14:paraId="13F98D3D" w14:textId="77777777" w:rsidR="00840F46" w:rsidRDefault="002C36D9">
            <w:pPr>
              <w:spacing w:after="20" w:line="252" w:lineRule="auto"/>
            </w:pPr>
            <w:r>
              <w:rPr>
                <w:rFonts w:ascii="Aptos" w:eastAsia="Aptos" w:hAnsi="Aptos" w:cs="Aptos"/>
                <w:b/>
                <w:bCs/>
                <w:color w:val="7C7C81"/>
              </w:rPr>
              <w:t>Information Commissioner's Office (ICO)</w:t>
            </w:r>
          </w:p>
        </w:tc>
        <w:tc>
          <w:tcPr>
            <w:tcW w:w="2500" w:type="pct"/>
            <w:tcBorders>
              <w:bottom w:val="single" w:sz="4" w:space="0" w:color="E1E0DE"/>
            </w:tcBorders>
            <w:tcMar>
              <w:top w:w="60" w:type="dxa"/>
              <w:left w:w="140" w:type="dxa"/>
              <w:bottom w:w="60" w:type="dxa"/>
              <w:right w:w="120" w:type="dxa"/>
            </w:tcMar>
          </w:tcPr>
          <w:p w14:paraId="67AC22D7" w14:textId="77777777" w:rsidR="00840F46" w:rsidRDefault="002C36D9">
            <w:pPr>
              <w:spacing w:after="20" w:line="252" w:lineRule="auto"/>
            </w:pPr>
            <w:r>
              <w:rPr>
                <w:rFonts w:ascii="Aptos" w:eastAsia="Aptos" w:hAnsi="Aptos" w:cs="Aptos"/>
                <w:color w:val="7C7C81"/>
              </w:rPr>
              <w:t>www.ico.org.uk  |  0303 123 1113</w:t>
            </w:r>
          </w:p>
        </w:tc>
      </w:tr>
      <w:tr w:rsidR="00840F46" w14:paraId="770BE76F" w14:textId="77777777">
        <w:trPr>
          <w:cantSplit/>
        </w:trPr>
        <w:tc>
          <w:tcPr>
            <w:tcW w:w="2500" w:type="pct"/>
            <w:tcBorders>
              <w:bottom w:val="single" w:sz="4" w:space="0" w:color="E1E0DE"/>
            </w:tcBorders>
            <w:tcMar>
              <w:top w:w="60" w:type="dxa"/>
              <w:left w:w="140" w:type="dxa"/>
              <w:bottom w:w="60" w:type="dxa"/>
              <w:right w:w="120" w:type="dxa"/>
            </w:tcMar>
          </w:tcPr>
          <w:p w14:paraId="09A9774A" w14:textId="77777777" w:rsidR="00840F46" w:rsidRDefault="002C36D9">
            <w:pPr>
              <w:spacing w:after="20" w:line="252" w:lineRule="auto"/>
            </w:pPr>
            <w:r>
              <w:rPr>
                <w:rFonts w:ascii="Aptos" w:eastAsia="Aptos" w:hAnsi="Aptos" w:cs="Aptos"/>
                <w:b/>
                <w:bCs/>
                <w:color w:val="7C7C81"/>
              </w:rPr>
              <w:t>Citizens Advice Scotland</w:t>
            </w:r>
          </w:p>
        </w:tc>
        <w:tc>
          <w:tcPr>
            <w:tcW w:w="2500" w:type="pct"/>
            <w:tcBorders>
              <w:bottom w:val="single" w:sz="4" w:space="0" w:color="E1E0DE"/>
            </w:tcBorders>
            <w:tcMar>
              <w:top w:w="60" w:type="dxa"/>
              <w:left w:w="140" w:type="dxa"/>
              <w:bottom w:w="60" w:type="dxa"/>
              <w:right w:w="120" w:type="dxa"/>
            </w:tcMar>
          </w:tcPr>
          <w:p w14:paraId="4552080E" w14:textId="77777777" w:rsidR="00840F46" w:rsidRDefault="002C36D9">
            <w:pPr>
              <w:spacing w:after="20" w:line="252" w:lineRule="auto"/>
            </w:pPr>
            <w:r>
              <w:rPr>
                <w:rFonts w:ascii="Aptos" w:eastAsia="Aptos" w:hAnsi="Aptos" w:cs="Aptos"/>
                <w:color w:val="7C7C81"/>
              </w:rPr>
              <w:t>www.citizensadvice.org.uk/scotland</w:t>
            </w:r>
          </w:p>
        </w:tc>
      </w:tr>
      <w:tr w:rsidR="00840F46" w14:paraId="2093DBF7" w14:textId="77777777">
        <w:trPr>
          <w:cantSplit/>
        </w:trPr>
        <w:tc>
          <w:tcPr>
            <w:tcW w:w="2500" w:type="pct"/>
            <w:tcBorders>
              <w:bottom w:val="single" w:sz="4" w:space="0" w:color="E1E0DE"/>
            </w:tcBorders>
            <w:tcMar>
              <w:top w:w="60" w:type="dxa"/>
              <w:left w:w="140" w:type="dxa"/>
              <w:bottom w:w="60" w:type="dxa"/>
              <w:right w:w="120" w:type="dxa"/>
            </w:tcMar>
          </w:tcPr>
          <w:p w14:paraId="1EBA922D" w14:textId="77777777" w:rsidR="00840F46" w:rsidRDefault="002C36D9">
            <w:pPr>
              <w:spacing w:after="20" w:line="252" w:lineRule="auto"/>
            </w:pPr>
            <w:r>
              <w:rPr>
                <w:rFonts w:ascii="Aptos" w:eastAsia="Aptos" w:hAnsi="Aptos" w:cs="Aptos"/>
                <w:b/>
                <w:bCs/>
                <w:color w:val="7C7C81"/>
              </w:rPr>
              <w:t>NHS Scotland - Mental Health Support</w:t>
            </w:r>
          </w:p>
        </w:tc>
        <w:tc>
          <w:tcPr>
            <w:tcW w:w="2500" w:type="pct"/>
            <w:tcBorders>
              <w:bottom w:val="single" w:sz="4" w:space="0" w:color="E1E0DE"/>
            </w:tcBorders>
            <w:tcMar>
              <w:top w:w="60" w:type="dxa"/>
              <w:left w:w="140" w:type="dxa"/>
              <w:bottom w:w="60" w:type="dxa"/>
              <w:right w:w="120" w:type="dxa"/>
            </w:tcMar>
          </w:tcPr>
          <w:p w14:paraId="76867DC5" w14:textId="77777777" w:rsidR="00840F46" w:rsidRDefault="002C36D9">
            <w:pPr>
              <w:spacing w:after="20" w:line="252" w:lineRule="auto"/>
            </w:pPr>
            <w:r>
              <w:rPr>
                <w:rFonts w:ascii="Aptos" w:eastAsia="Aptos" w:hAnsi="Aptos" w:cs="Aptos"/>
                <w:color w:val="7C7C81"/>
              </w:rPr>
              <w:t>www.nhsinform.scot/mental-health</w:t>
            </w:r>
          </w:p>
        </w:tc>
      </w:tr>
      <w:tr w:rsidR="00840F46" w14:paraId="58272A8D" w14:textId="77777777">
        <w:trPr>
          <w:cantSplit/>
        </w:trPr>
        <w:tc>
          <w:tcPr>
            <w:tcW w:w="2500" w:type="pct"/>
            <w:tcBorders>
              <w:bottom w:val="single" w:sz="4" w:space="0" w:color="E1E0DE"/>
            </w:tcBorders>
            <w:tcMar>
              <w:top w:w="60" w:type="dxa"/>
              <w:left w:w="140" w:type="dxa"/>
              <w:bottom w:w="60" w:type="dxa"/>
              <w:right w:w="120" w:type="dxa"/>
            </w:tcMar>
          </w:tcPr>
          <w:p w14:paraId="636A4DB2" w14:textId="77777777" w:rsidR="00840F46" w:rsidRDefault="002C36D9">
            <w:pPr>
              <w:spacing w:after="20" w:line="252" w:lineRule="auto"/>
            </w:pPr>
            <w:r>
              <w:rPr>
                <w:rFonts w:ascii="Aptos" w:eastAsia="Aptos" w:hAnsi="Aptos" w:cs="Aptos"/>
                <w:b/>
                <w:bCs/>
                <w:color w:val="7C7C81"/>
              </w:rPr>
              <w:t>NHS 111</w:t>
            </w:r>
          </w:p>
        </w:tc>
        <w:tc>
          <w:tcPr>
            <w:tcW w:w="2500" w:type="pct"/>
            <w:tcBorders>
              <w:bottom w:val="single" w:sz="4" w:space="0" w:color="E1E0DE"/>
            </w:tcBorders>
            <w:tcMar>
              <w:top w:w="60" w:type="dxa"/>
              <w:left w:w="140" w:type="dxa"/>
              <w:bottom w:w="60" w:type="dxa"/>
              <w:right w:w="120" w:type="dxa"/>
            </w:tcMar>
          </w:tcPr>
          <w:p w14:paraId="0033A3FF" w14:textId="77777777" w:rsidR="00840F46" w:rsidRDefault="002C36D9">
            <w:pPr>
              <w:spacing w:after="20" w:line="252" w:lineRule="auto"/>
            </w:pPr>
            <w:r>
              <w:rPr>
                <w:rFonts w:ascii="Aptos" w:eastAsia="Aptos" w:hAnsi="Aptos" w:cs="Aptos"/>
                <w:color w:val="7C7C81"/>
              </w:rPr>
              <w:t>111 (non-emergency medical advice)</w:t>
            </w:r>
          </w:p>
        </w:tc>
      </w:tr>
      <w:tr w:rsidR="00840F46" w14:paraId="696DE9F5" w14:textId="77777777">
        <w:trPr>
          <w:cantSplit/>
        </w:trPr>
        <w:tc>
          <w:tcPr>
            <w:tcW w:w="2500" w:type="pct"/>
            <w:tcBorders>
              <w:bottom w:val="single" w:sz="4" w:space="0" w:color="E1E0DE"/>
            </w:tcBorders>
            <w:tcMar>
              <w:top w:w="60" w:type="dxa"/>
              <w:left w:w="140" w:type="dxa"/>
              <w:bottom w:w="60" w:type="dxa"/>
              <w:right w:w="120" w:type="dxa"/>
            </w:tcMar>
          </w:tcPr>
          <w:p w14:paraId="719856E9" w14:textId="77777777" w:rsidR="00840F46" w:rsidRDefault="002C36D9">
            <w:pPr>
              <w:spacing w:after="20" w:line="252" w:lineRule="auto"/>
            </w:pPr>
            <w:r>
              <w:rPr>
                <w:rFonts w:ascii="Aptos" w:eastAsia="Aptos" w:hAnsi="Aptos" w:cs="Aptos"/>
                <w:b/>
                <w:bCs/>
                <w:color w:val="7C7C81"/>
              </w:rPr>
              <w:t>Emergency Services</w:t>
            </w:r>
          </w:p>
        </w:tc>
        <w:tc>
          <w:tcPr>
            <w:tcW w:w="2500" w:type="pct"/>
            <w:tcBorders>
              <w:bottom w:val="single" w:sz="4" w:space="0" w:color="E1E0DE"/>
            </w:tcBorders>
            <w:tcMar>
              <w:top w:w="60" w:type="dxa"/>
              <w:left w:w="140" w:type="dxa"/>
              <w:bottom w:w="60" w:type="dxa"/>
              <w:right w:w="120" w:type="dxa"/>
            </w:tcMar>
          </w:tcPr>
          <w:p w14:paraId="7C4B2240" w14:textId="77777777" w:rsidR="00840F46" w:rsidRDefault="002C36D9">
            <w:pPr>
              <w:spacing w:after="20" w:line="252" w:lineRule="auto"/>
            </w:pPr>
            <w:r>
              <w:rPr>
                <w:rFonts w:ascii="Aptos" w:eastAsia="Aptos" w:hAnsi="Aptos" w:cs="Aptos"/>
                <w:color w:val="7C7C81"/>
              </w:rPr>
              <w:t>999</w:t>
            </w:r>
          </w:p>
        </w:tc>
      </w:tr>
    </w:tbl>
    <w:p w14:paraId="5061B11A" w14:textId="77777777" w:rsidR="00D306FC" w:rsidRDefault="00D306FC">
      <w:pPr>
        <w:keepNext/>
        <w:keepLines/>
        <w:spacing w:before="220" w:after="100"/>
        <w:rPr>
          <w:rFonts w:ascii="Aptos" w:eastAsia="Aptos" w:hAnsi="Aptos" w:cs="Aptos"/>
          <w:color w:val="F29D22"/>
        </w:rPr>
      </w:pPr>
    </w:p>
    <w:p w14:paraId="384F9989" w14:textId="77777777" w:rsidR="00D306FC" w:rsidRDefault="00D306FC">
      <w:pPr>
        <w:rPr>
          <w:rFonts w:ascii="Aptos" w:eastAsia="Aptos" w:hAnsi="Aptos" w:cs="Aptos"/>
          <w:color w:val="F29D22"/>
        </w:rPr>
      </w:pPr>
      <w:r>
        <w:rPr>
          <w:rFonts w:ascii="Aptos" w:eastAsia="Aptos" w:hAnsi="Aptos" w:cs="Aptos"/>
          <w:color w:val="F29D22"/>
        </w:rPr>
        <w:br w:type="page"/>
      </w:r>
    </w:p>
    <w:p w14:paraId="38B54DD2" w14:textId="4ED40EFB" w:rsidR="00840F46" w:rsidRDefault="002C36D9">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HR Policies and Documents - Where to Find Them</w:t>
      </w:r>
    </w:p>
    <w:p w14:paraId="1E7747C2" w14:textId="77777777" w:rsidR="00840F46" w:rsidRDefault="002C36D9">
      <w:pPr>
        <w:spacing w:after="160" w:line="264" w:lineRule="auto"/>
      </w:pPr>
      <w:r>
        <w:rPr>
          <w:rFonts w:ascii="Aptos" w:eastAsia="Aptos" w:hAnsi="Aptos" w:cs="Aptos"/>
          <w:color w:val="7C7C81"/>
        </w:rPr>
        <w:t>The following full policy documents are available from HR on request or via [the HR portal / intranet / shared drive - specify]. This handbook provides a summary - the full policy documents should always be referred to for detailed guidance.</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4814"/>
        <w:gridCol w:w="4814"/>
      </w:tblGrid>
      <w:tr w:rsidR="00840F46" w14:paraId="243449B5" w14:textId="77777777">
        <w:trPr>
          <w:cantSplit/>
        </w:trPr>
        <w:tc>
          <w:tcPr>
            <w:tcW w:w="5000" w:type="pct"/>
            <w:gridSpan w:val="2"/>
            <w:tcBorders>
              <w:bottom w:val="single" w:sz="4" w:space="0" w:color="E1E0DE"/>
            </w:tcBorders>
            <w:tcMar>
              <w:top w:w="60" w:type="dxa"/>
              <w:left w:w="140" w:type="dxa"/>
              <w:bottom w:w="60" w:type="dxa"/>
              <w:right w:w="120" w:type="dxa"/>
            </w:tcMar>
          </w:tcPr>
          <w:p w14:paraId="6108A87A" w14:textId="77777777" w:rsidR="00840F46" w:rsidRDefault="002C36D9">
            <w:pPr>
              <w:spacing w:after="20" w:line="252" w:lineRule="auto"/>
            </w:pPr>
            <w:r>
              <w:rPr>
                <w:rFonts w:ascii="Aptos" w:eastAsia="Aptos" w:hAnsi="Aptos" w:cs="Aptos"/>
                <w:color w:val="7C7C81"/>
              </w:rPr>
              <w:t>Policy Document</w:t>
            </w:r>
          </w:p>
        </w:tc>
      </w:tr>
      <w:tr w:rsidR="00840F46" w14:paraId="4F8C1559" w14:textId="77777777">
        <w:trPr>
          <w:cantSplit/>
        </w:trPr>
        <w:tc>
          <w:tcPr>
            <w:tcW w:w="2500" w:type="pct"/>
            <w:tcBorders>
              <w:bottom w:val="single" w:sz="4" w:space="0" w:color="E1E0DE"/>
            </w:tcBorders>
            <w:tcMar>
              <w:top w:w="60" w:type="dxa"/>
              <w:left w:w="140" w:type="dxa"/>
              <w:bottom w:w="60" w:type="dxa"/>
              <w:right w:w="120" w:type="dxa"/>
            </w:tcMar>
          </w:tcPr>
          <w:p w14:paraId="04FC6220"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Disciplinary and Dismissal Policy</w:t>
            </w:r>
          </w:p>
          <w:p w14:paraId="614D1008"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Equal Opportunities Policy</w:t>
            </w:r>
          </w:p>
          <w:p w14:paraId="646CFBC4"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Grievance Policy</w:t>
            </w:r>
          </w:p>
          <w:p w14:paraId="44036785"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Bullying and Harassment Policy</w:t>
            </w:r>
          </w:p>
          <w:p w14:paraId="51A72093"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Flexible Working Policy</w:t>
            </w:r>
          </w:p>
          <w:p w14:paraId="13997747"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Family Friendly Policy Suite</w:t>
            </w:r>
          </w:p>
          <w:p w14:paraId="0181AA66"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Annual Leave Policy</w:t>
            </w:r>
          </w:p>
          <w:p w14:paraId="6672C918"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Absence Management Policy</w:t>
            </w:r>
          </w:p>
        </w:tc>
        <w:tc>
          <w:tcPr>
            <w:tcW w:w="2500" w:type="pct"/>
            <w:tcBorders>
              <w:bottom w:val="single" w:sz="4" w:space="0" w:color="E1E0DE"/>
            </w:tcBorders>
            <w:tcMar>
              <w:top w:w="60" w:type="dxa"/>
              <w:left w:w="140" w:type="dxa"/>
              <w:bottom w:w="60" w:type="dxa"/>
              <w:right w:w="120" w:type="dxa"/>
            </w:tcMar>
          </w:tcPr>
          <w:p w14:paraId="5C9986D8"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Data Protection and GDPR Policy</w:t>
            </w:r>
          </w:p>
          <w:p w14:paraId="08D6EBB5"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IT Acceptable Use Policy</w:t>
            </w:r>
          </w:p>
          <w:p w14:paraId="381D2D0F"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Social Media Policy</w:t>
            </w:r>
          </w:p>
          <w:p w14:paraId="52567C07"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AI Usage Policy</w:t>
            </w:r>
          </w:p>
          <w:p w14:paraId="5AE101BE"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Wellbeing Policy</w:t>
            </w:r>
          </w:p>
          <w:p w14:paraId="050CB0C4"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Whistleblowing Policy</w:t>
            </w:r>
          </w:p>
          <w:p w14:paraId="52E60167"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Redundancy Policy</w:t>
            </w:r>
          </w:p>
          <w:p w14:paraId="5CD0C114" w14:textId="77777777" w:rsidR="00840F46" w:rsidRDefault="002C36D9">
            <w:pPr>
              <w:spacing w:after="20" w:line="252" w:lineRule="auto"/>
              <w:ind w:left="200" w:hanging="200"/>
            </w:pPr>
            <w:r>
              <w:rPr>
                <w:rFonts w:ascii="Aptos" w:eastAsia="Aptos" w:hAnsi="Aptos" w:cs="Aptos"/>
                <w:b/>
                <w:bCs/>
                <w:color w:val="F29D22"/>
              </w:rPr>
              <w:t xml:space="preserve">•  </w:t>
            </w:r>
            <w:r>
              <w:rPr>
                <w:rFonts w:ascii="Aptos" w:eastAsia="Aptos" w:hAnsi="Aptos" w:cs="Aptos"/>
                <w:color w:val="7C7C81"/>
              </w:rPr>
              <w:t>Employee Code of Conduct</w:t>
            </w:r>
          </w:p>
        </w:tc>
      </w:tr>
    </w:tbl>
    <w:p w14:paraId="4C1BE58D" w14:textId="77777777" w:rsidR="00840F46" w:rsidRDefault="002C36D9">
      <w:pPr>
        <w:keepNext/>
        <w:keepLines/>
        <w:spacing w:before="220" w:after="100"/>
      </w:pPr>
      <w:r>
        <w:rPr>
          <w:rFonts w:ascii="Aptos" w:eastAsia="Aptos" w:hAnsi="Aptos" w:cs="Aptos"/>
          <w:color w:val="F29D22"/>
        </w:rPr>
        <w:t xml:space="preserve">▪ </w:t>
      </w:r>
      <w:r>
        <w:rPr>
          <w:rFonts w:ascii="Aptos" w:eastAsia="Aptos" w:hAnsi="Aptos" w:cs="Aptos"/>
          <w:b/>
          <w:bCs/>
          <w:color w:val="7C7C81"/>
        </w:rPr>
        <w:t>Handbook Acknowledgement</w:t>
      </w:r>
    </w:p>
    <w:p w14:paraId="6542337A" w14:textId="77777777" w:rsidR="00840F46" w:rsidRDefault="002C36D9">
      <w:pPr>
        <w:spacing w:after="160" w:line="264" w:lineRule="auto"/>
        <w:rPr>
          <w:rFonts w:ascii="Aptos" w:eastAsia="Aptos" w:hAnsi="Aptos" w:cs="Aptos"/>
          <w:color w:val="7C7C81"/>
        </w:rPr>
      </w:pPr>
      <w:r>
        <w:rPr>
          <w:rFonts w:ascii="Aptos" w:eastAsia="Aptos" w:hAnsi="Aptos" w:cs="Aptos"/>
          <w:color w:val="7C7C81"/>
        </w:rPr>
        <w:t>Please sign below to confirm that you have received, read and understood this Employee Handbook and that you agree to comply with its contents. Return the signed form to HR to be retained on your personnel file. A copy of this handbook will be provided for your own records.</w:t>
      </w:r>
    </w:p>
    <w:p w14:paraId="3E01BF71" w14:textId="77777777" w:rsidR="00DA49B6" w:rsidRPr="00DA49B6" w:rsidRDefault="00DA49B6" w:rsidP="00DA49B6">
      <w:pPr>
        <w:spacing w:after="160" w:line="264" w:lineRule="auto"/>
        <w:rPr>
          <w:rFonts w:ascii="Aptos" w:eastAsia="Aptos" w:hAnsi="Aptos" w:cs="Aptos"/>
          <w:color w:val="7C7C81"/>
        </w:rPr>
      </w:pPr>
      <w:r w:rsidRPr="00DA49B6">
        <w:rPr>
          <w:rFonts w:ascii="Aptos" w:eastAsia="Aptos" w:hAnsi="Aptos" w:cs="Aptos"/>
          <w:color w:val="7C7C81"/>
        </w:rPr>
        <w:t>Employee Acknowledgement</w:t>
      </w:r>
    </w:p>
    <w:p w14:paraId="641A346E" w14:textId="77777777" w:rsidR="00DA49B6" w:rsidRDefault="00DA49B6" w:rsidP="00DA49B6">
      <w:pPr>
        <w:spacing w:after="160" w:line="264" w:lineRule="auto"/>
        <w:rPr>
          <w:rFonts w:ascii="Aptos" w:eastAsia="Aptos" w:hAnsi="Aptos" w:cs="Aptos"/>
          <w:color w:val="7C7C81"/>
        </w:rPr>
      </w:pPr>
      <w:r w:rsidRPr="00DA49B6">
        <w:rPr>
          <w:rFonts w:ascii="Aptos" w:eastAsia="Aptos" w:hAnsi="Aptos" w:cs="Aptos"/>
          <w:color w:val="7C7C81"/>
        </w:rPr>
        <w:t>I confirm that I have received, read and understood this Employee Handbook. I agree to comply with the policies, procedures and standards set out within it and to ask HR or my line manager if I am unclear about any provision.</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547"/>
        <w:gridCol w:w="7081"/>
      </w:tblGrid>
      <w:tr w:rsidR="00DA49B6" w14:paraId="1ECEE14D" w14:textId="77777777" w:rsidTr="00DA49B6">
        <w:tc>
          <w:tcPr>
            <w:tcW w:w="2547" w:type="dxa"/>
            <w:shd w:val="clear" w:color="auto" w:fill="F29D22"/>
            <w:vAlign w:val="center"/>
          </w:tcPr>
          <w:p w14:paraId="189BD59C" w14:textId="4CD16862" w:rsidR="00DA49B6" w:rsidRPr="00DA49B6" w:rsidRDefault="00DA49B6" w:rsidP="00DA49B6">
            <w:pPr>
              <w:spacing w:line="360" w:lineRule="auto"/>
              <w:rPr>
                <w:rFonts w:ascii="Aptos" w:eastAsia="Aptos" w:hAnsi="Aptos" w:cs="Aptos"/>
                <w:b/>
                <w:bCs/>
                <w:color w:val="FFFFFF" w:themeColor="background1"/>
              </w:rPr>
            </w:pPr>
            <w:r w:rsidRPr="00DA49B6">
              <w:rPr>
                <w:rFonts w:ascii="Aptos" w:eastAsia="Aptos" w:hAnsi="Aptos" w:cs="Aptos"/>
                <w:b/>
                <w:bCs/>
                <w:color w:val="FFFFFF" w:themeColor="background1"/>
              </w:rPr>
              <w:t>NAME:</w:t>
            </w:r>
          </w:p>
        </w:tc>
        <w:tc>
          <w:tcPr>
            <w:tcW w:w="7081" w:type="dxa"/>
            <w:vAlign w:val="center"/>
          </w:tcPr>
          <w:p w14:paraId="2D5E8988" w14:textId="77777777" w:rsidR="00DA49B6" w:rsidRDefault="00DA49B6" w:rsidP="00DA49B6">
            <w:pPr>
              <w:spacing w:line="360" w:lineRule="auto"/>
              <w:rPr>
                <w:rFonts w:ascii="Aptos" w:eastAsia="Aptos" w:hAnsi="Aptos" w:cs="Aptos"/>
                <w:color w:val="7C7C81"/>
              </w:rPr>
            </w:pPr>
          </w:p>
        </w:tc>
      </w:tr>
      <w:tr w:rsidR="00DA49B6" w14:paraId="7E391116" w14:textId="77777777" w:rsidTr="00DA49B6">
        <w:tc>
          <w:tcPr>
            <w:tcW w:w="2547" w:type="dxa"/>
            <w:shd w:val="clear" w:color="auto" w:fill="F29D22"/>
            <w:vAlign w:val="center"/>
          </w:tcPr>
          <w:p w14:paraId="01A617F9" w14:textId="0B14BFD5" w:rsidR="00DA49B6" w:rsidRPr="00DA49B6" w:rsidRDefault="00DA49B6" w:rsidP="00DA49B6">
            <w:pPr>
              <w:spacing w:line="360" w:lineRule="auto"/>
              <w:rPr>
                <w:rFonts w:ascii="Aptos" w:eastAsia="Aptos" w:hAnsi="Aptos" w:cs="Aptos"/>
                <w:b/>
                <w:bCs/>
                <w:color w:val="FFFFFF" w:themeColor="background1"/>
              </w:rPr>
            </w:pPr>
            <w:r w:rsidRPr="00DA49B6">
              <w:rPr>
                <w:rFonts w:ascii="Aptos" w:eastAsia="Aptos" w:hAnsi="Aptos" w:cs="Aptos"/>
                <w:b/>
                <w:bCs/>
                <w:color w:val="FFFFFF" w:themeColor="background1"/>
              </w:rPr>
              <w:t>SIGNATURE:</w:t>
            </w:r>
          </w:p>
        </w:tc>
        <w:tc>
          <w:tcPr>
            <w:tcW w:w="7081" w:type="dxa"/>
            <w:vAlign w:val="center"/>
          </w:tcPr>
          <w:p w14:paraId="5BF26C7E" w14:textId="77777777" w:rsidR="00DA49B6" w:rsidRDefault="00DA49B6" w:rsidP="00DA49B6">
            <w:pPr>
              <w:spacing w:line="360" w:lineRule="auto"/>
              <w:rPr>
                <w:rFonts w:ascii="Aptos" w:eastAsia="Aptos" w:hAnsi="Aptos" w:cs="Aptos"/>
                <w:color w:val="7C7C81"/>
              </w:rPr>
            </w:pPr>
          </w:p>
        </w:tc>
      </w:tr>
      <w:tr w:rsidR="00DA49B6" w14:paraId="0A9667D4" w14:textId="77777777" w:rsidTr="00DA49B6">
        <w:tc>
          <w:tcPr>
            <w:tcW w:w="2547" w:type="dxa"/>
            <w:shd w:val="clear" w:color="auto" w:fill="F29D22"/>
            <w:vAlign w:val="center"/>
          </w:tcPr>
          <w:p w14:paraId="6E517333" w14:textId="1F4C3E6C" w:rsidR="00DA49B6" w:rsidRPr="00DA49B6" w:rsidRDefault="00DA49B6" w:rsidP="00DA49B6">
            <w:pPr>
              <w:spacing w:line="360" w:lineRule="auto"/>
              <w:rPr>
                <w:rFonts w:ascii="Aptos" w:eastAsia="Aptos" w:hAnsi="Aptos" w:cs="Aptos"/>
                <w:b/>
                <w:bCs/>
                <w:color w:val="FFFFFF" w:themeColor="background1"/>
              </w:rPr>
            </w:pPr>
            <w:r w:rsidRPr="00DA49B6">
              <w:rPr>
                <w:rFonts w:ascii="Aptos" w:eastAsia="Aptos" w:hAnsi="Aptos" w:cs="Aptos"/>
                <w:b/>
                <w:bCs/>
                <w:color w:val="FFFFFF" w:themeColor="background1"/>
              </w:rPr>
              <w:t>JOB TITLE:</w:t>
            </w:r>
          </w:p>
        </w:tc>
        <w:tc>
          <w:tcPr>
            <w:tcW w:w="7081" w:type="dxa"/>
            <w:vAlign w:val="center"/>
          </w:tcPr>
          <w:p w14:paraId="45BD4F42" w14:textId="77777777" w:rsidR="00DA49B6" w:rsidRDefault="00DA49B6" w:rsidP="00DA49B6">
            <w:pPr>
              <w:spacing w:line="360" w:lineRule="auto"/>
              <w:rPr>
                <w:rFonts w:ascii="Aptos" w:eastAsia="Aptos" w:hAnsi="Aptos" w:cs="Aptos"/>
                <w:color w:val="7C7C81"/>
              </w:rPr>
            </w:pPr>
          </w:p>
        </w:tc>
      </w:tr>
      <w:tr w:rsidR="00DA49B6" w14:paraId="4FBE1F59" w14:textId="77777777" w:rsidTr="00DA49B6">
        <w:tc>
          <w:tcPr>
            <w:tcW w:w="2547" w:type="dxa"/>
            <w:shd w:val="clear" w:color="auto" w:fill="F29D22"/>
            <w:vAlign w:val="center"/>
          </w:tcPr>
          <w:p w14:paraId="4719E31E" w14:textId="5F9DBFB7" w:rsidR="00DA49B6" w:rsidRPr="00DA49B6" w:rsidRDefault="00DA49B6" w:rsidP="00DA49B6">
            <w:pPr>
              <w:spacing w:line="360" w:lineRule="auto"/>
              <w:rPr>
                <w:rFonts w:ascii="Aptos" w:eastAsia="Aptos" w:hAnsi="Aptos" w:cs="Aptos"/>
                <w:b/>
                <w:bCs/>
                <w:color w:val="FFFFFF" w:themeColor="background1"/>
              </w:rPr>
            </w:pPr>
            <w:r w:rsidRPr="00DA49B6">
              <w:rPr>
                <w:rFonts w:ascii="Aptos" w:eastAsia="Aptos" w:hAnsi="Aptos" w:cs="Aptos"/>
                <w:b/>
                <w:bCs/>
                <w:color w:val="FFFFFF" w:themeColor="background1"/>
              </w:rPr>
              <w:t>DEPARTMENT:</w:t>
            </w:r>
          </w:p>
        </w:tc>
        <w:tc>
          <w:tcPr>
            <w:tcW w:w="7081" w:type="dxa"/>
            <w:vAlign w:val="center"/>
          </w:tcPr>
          <w:p w14:paraId="472ACB17" w14:textId="77777777" w:rsidR="00DA49B6" w:rsidRDefault="00DA49B6" w:rsidP="00DA49B6">
            <w:pPr>
              <w:spacing w:line="360" w:lineRule="auto"/>
              <w:rPr>
                <w:rFonts w:ascii="Aptos" w:eastAsia="Aptos" w:hAnsi="Aptos" w:cs="Aptos"/>
                <w:color w:val="7C7C81"/>
              </w:rPr>
            </w:pPr>
          </w:p>
        </w:tc>
      </w:tr>
      <w:tr w:rsidR="00DA49B6" w14:paraId="6708CA1E" w14:textId="77777777" w:rsidTr="00DA49B6">
        <w:tc>
          <w:tcPr>
            <w:tcW w:w="2547" w:type="dxa"/>
            <w:shd w:val="clear" w:color="auto" w:fill="F29D22"/>
            <w:vAlign w:val="center"/>
          </w:tcPr>
          <w:p w14:paraId="4BC58C0C" w14:textId="7EFC2970" w:rsidR="00DA49B6" w:rsidRPr="00DA49B6" w:rsidRDefault="00DA49B6" w:rsidP="00DA49B6">
            <w:pPr>
              <w:spacing w:line="360" w:lineRule="auto"/>
              <w:rPr>
                <w:rFonts w:ascii="Aptos" w:eastAsia="Aptos" w:hAnsi="Aptos" w:cs="Aptos"/>
                <w:b/>
                <w:bCs/>
                <w:color w:val="FFFFFF" w:themeColor="background1"/>
              </w:rPr>
            </w:pPr>
            <w:r w:rsidRPr="00DA49B6">
              <w:rPr>
                <w:rFonts w:ascii="Aptos" w:eastAsia="Aptos" w:hAnsi="Aptos" w:cs="Aptos"/>
                <w:b/>
                <w:bCs/>
                <w:color w:val="FFFFFF" w:themeColor="background1"/>
              </w:rPr>
              <w:t>DATE:</w:t>
            </w:r>
          </w:p>
        </w:tc>
        <w:tc>
          <w:tcPr>
            <w:tcW w:w="7081" w:type="dxa"/>
            <w:vAlign w:val="center"/>
          </w:tcPr>
          <w:p w14:paraId="749A85B8" w14:textId="77777777" w:rsidR="00DA49B6" w:rsidRDefault="00DA49B6" w:rsidP="00DA49B6">
            <w:pPr>
              <w:spacing w:line="360" w:lineRule="auto"/>
              <w:rPr>
                <w:rFonts w:ascii="Aptos" w:eastAsia="Aptos" w:hAnsi="Aptos" w:cs="Aptos"/>
                <w:color w:val="7C7C81"/>
              </w:rPr>
            </w:pPr>
          </w:p>
        </w:tc>
      </w:tr>
      <w:tr w:rsidR="00DA49B6" w14:paraId="4A891391" w14:textId="77777777" w:rsidTr="00DA49B6">
        <w:tc>
          <w:tcPr>
            <w:tcW w:w="2547" w:type="dxa"/>
            <w:shd w:val="clear" w:color="auto" w:fill="F29D22"/>
            <w:vAlign w:val="center"/>
          </w:tcPr>
          <w:p w14:paraId="573EDEDA" w14:textId="552E5E5E" w:rsidR="00DA49B6" w:rsidRPr="00DA49B6" w:rsidRDefault="00DA49B6" w:rsidP="00DA49B6">
            <w:pPr>
              <w:spacing w:line="360" w:lineRule="auto"/>
              <w:rPr>
                <w:rFonts w:ascii="Aptos" w:eastAsia="Aptos" w:hAnsi="Aptos" w:cs="Aptos"/>
                <w:b/>
                <w:bCs/>
                <w:color w:val="FFFFFF" w:themeColor="background1"/>
              </w:rPr>
            </w:pPr>
            <w:r w:rsidRPr="00DA49B6">
              <w:rPr>
                <w:rFonts w:ascii="Aptos" w:eastAsia="Aptos" w:hAnsi="Aptos" w:cs="Aptos"/>
                <w:b/>
                <w:bCs/>
                <w:color w:val="FFFFFF" w:themeColor="background1"/>
              </w:rPr>
              <w:t>START DATE:</w:t>
            </w:r>
          </w:p>
        </w:tc>
        <w:tc>
          <w:tcPr>
            <w:tcW w:w="7081" w:type="dxa"/>
            <w:vAlign w:val="center"/>
          </w:tcPr>
          <w:p w14:paraId="21F83800" w14:textId="77777777" w:rsidR="00DA49B6" w:rsidRDefault="00DA49B6" w:rsidP="00DA49B6">
            <w:pPr>
              <w:spacing w:line="360" w:lineRule="auto"/>
              <w:rPr>
                <w:rFonts w:ascii="Aptos" w:eastAsia="Aptos" w:hAnsi="Aptos" w:cs="Aptos"/>
                <w:color w:val="7C7C81"/>
              </w:rPr>
            </w:pPr>
          </w:p>
        </w:tc>
      </w:tr>
    </w:tbl>
    <w:p w14:paraId="02BC2320" w14:textId="77777777" w:rsidR="00DA49B6" w:rsidRPr="00DA49B6" w:rsidRDefault="00DA49B6" w:rsidP="00DA49B6">
      <w:pPr>
        <w:spacing w:after="160" w:line="264" w:lineRule="auto"/>
        <w:rPr>
          <w:rFonts w:ascii="Aptos" w:eastAsia="Aptos" w:hAnsi="Aptos" w:cs="Aptos"/>
          <w:color w:val="7C7C81"/>
        </w:rPr>
      </w:pPr>
    </w:p>
    <w:p w14:paraId="4A309504" w14:textId="7F15A9A2" w:rsidR="00DA49B6" w:rsidRPr="00F11441" w:rsidRDefault="00DA49B6" w:rsidP="00F11441">
      <w:pPr>
        <w:pBdr>
          <w:left w:val="single" w:sz="18" w:space="10" w:color="F29D22"/>
        </w:pBdr>
        <w:spacing w:after="120" w:line="264" w:lineRule="auto"/>
        <w:ind w:left="260"/>
      </w:pPr>
      <w:r w:rsidRPr="00DA49B6">
        <w:rPr>
          <w:rFonts w:ascii="Aptos" w:eastAsia="Aptos" w:hAnsi="Aptos" w:cs="Aptos"/>
          <w:color w:val="7C7C81"/>
        </w:rPr>
        <w:t>This handbook was developed with the support of White Cube Consulting Ltd - HR, Training &amp; Development and Recruitment Consultancy. For further guidance on HR policies, employment law, training or recruitment - contact us at hello@whitecubeconsulting.com or call 01224 531524.</w:t>
      </w:r>
    </w:p>
    <w:sectPr w:rsidR="00DA49B6" w:rsidRPr="00F11441">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54710" w14:textId="77777777" w:rsidR="008D2193" w:rsidRDefault="008D2193">
      <w:r>
        <w:separator/>
      </w:r>
    </w:p>
  </w:endnote>
  <w:endnote w:type="continuationSeparator" w:id="0">
    <w:p w14:paraId="5B94B982" w14:textId="77777777" w:rsidR="008D2193" w:rsidRDefault="008D2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BDBD4" w14:textId="77777777" w:rsidR="00840F46" w:rsidRDefault="002C36D9">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452D489B" w14:textId="77777777" w:rsidR="00840F46" w:rsidRDefault="002C36D9">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F99EC" w14:textId="77777777" w:rsidR="008D2193" w:rsidRDefault="008D2193">
      <w:r>
        <w:separator/>
      </w:r>
    </w:p>
  </w:footnote>
  <w:footnote w:type="continuationSeparator" w:id="0">
    <w:p w14:paraId="7DCABAF7" w14:textId="77777777" w:rsidR="008D2193" w:rsidRDefault="008D2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D2AF8" w14:textId="77777777" w:rsidR="00840F46" w:rsidRDefault="002C36D9">
    <w:pPr>
      <w:jc w:val="center"/>
    </w:pPr>
    <w:r>
      <w:rPr>
        <w:noProof/>
      </w:rPr>
      <w:drawing>
        <wp:inline distT="0" distB="0" distL="0" distR="0" wp14:anchorId="24CF116B" wp14:editId="36DBF1F7">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3163CDD" w14:textId="77777777" w:rsidR="00840F46" w:rsidRDefault="00840F46">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7032F"/>
    <w:multiLevelType w:val="hybridMultilevel"/>
    <w:tmpl w:val="F92EEEA2"/>
    <w:lvl w:ilvl="0" w:tplc="3EB4D288">
      <w:start w:val="1"/>
      <w:numFmt w:val="bullet"/>
      <w:lvlText w:val="●"/>
      <w:lvlJc w:val="left"/>
      <w:pPr>
        <w:ind w:left="720" w:hanging="360"/>
      </w:pPr>
    </w:lvl>
    <w:lvl w:ilvl="1" w:tplc="64A201F0">
      <w:start w:val="1"/>
      <w:numFmt w:val="bullet"/>
      <w:lvlText w:val="○"/>
      <w:lvlJc w:val="left"/>
      <w:pPr>
        <w:ind w:left="1440" w:hanging="360"/>
      </w:pPr>
    </w:lvl>
    <w:lvl w:ilvl="2" w:tplc="B2FCED0A">
      <w:start w:val="1"/>
      <w:numFmt w:val="bullet"/>
      <w:lvlText w:val="■"/>
      <w:lvlJc w:val="left"/>
      <w:pPr>
        <w:ind w:left="2160" w:hanging="360"/>
      </w:pPr>
    </w:lvl>
    <w:lvl w:ilvl="3" w:tplc="2536F55A">
      <w:start w:val="1"/>
      <w:numFmt w:val="bullet"/>
      <w:lvlText w:val="●"/>
      <w:lvlJc w:val="left"/>
      <w:pPr>
        <w:ind w:left="2880" w:hanging="360"/>
      </w:pPr>
    </w:lvl>
    <w:lvl w:ilvl="4" w:tplc="411AE2A6">
      <w:start w:val="1"/>
      <w:numFmt w:val="bullet"/>
      <w:lvlText w:val="○"/>
      <w:lvlJc w:val="left"/>
      <w:pPr>
        <w:ind w:left="3600" w:hanging="360"/>
      </w:pPr>
    </w:lvl>
    <w:lvl w:ilvl="5" w:tplc="8D8A4D7C">
      <w:start w:val="1"/>
      <w:numFmt w:val="bullet"/>
      <w:lvlText w:val="■"/>
      <w:lvlJc w:val="left"/>
      <w:pPr>
        <w:ind w:left="4320" w:hanging="360"/>
      </w:pPr>
    </w:lvl>
    <w:lvl w:ilvl="6" w:tplc="15AE3974">
      <w:start w:val="1"/>
      <w:numFmt w:val="bullet"/>
      <w:lvlText w:val="●"/>
      <w:lvlJc w:val="left"/>
      <w:pPr>
        <w:ind w:left="5040" w:hanging="360"/>
      </w:pPr>
    </w:lvl>
    <w:lvl w:ilvl="7" w:tplc="97AE8C50">
      <w:start w:val="1"/>
      <w:numFmt w:val="bullet"/>
      <w:lvlText w:val="●"/>
      <w:lvlJc w:val="left"/>
      <w:pPr>
        <w:ind w:left="5760" w:hanging="360"/>
      </w:pPr>
    </w:lvl>
    <w:lvl w:ilvl="8" w:tplc="77DE1A14">
      <w:start w:val="1"/>
      <w:numFmt w:val="bullet"/>
      <w:lvlText w:val="●"/>
      <w:lvlJc w:val="left"/>
      <w:pPr>
        <w:ind w:left="6480" w:hanging="360"/>
      </w:pPr>
    </w:lvl>
  </w:abstractNum>
  <w:num w:numId="1" w16cid:durableId="4451997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F46"/>
    <w:rsid w:val="001019D8"/>
    <w:rsid w:val="00167E46"/>
    <w:rsid w:val="001A300C"/>
    <w:rsid w:val="002921C2"/>
    <w:rsid w:val="002C36D9"/>
    <w:rsid w:val="00365F4B"/>
    <w:rsid w:val="00405032"/>
    <w:rsid w:val="00571942"/>
    <w:rsid w:val="005950DE"/>
    <w:rsid w:val="005D099D"/>
    <w:rsid w:val="006D3BF6"/>
    <w:rsid w:val="0079796E"/>
    <w:rsid w:val="007F7D07"/>
    <w:rsid w:val="00840F46"/>
    <w:rsid w:val="0085455B"/>
    <w:rsid w:val="00884A92"/>
    <w:rsid w:val="008D2193"/>
    <w:rsid w:val="009D1D7D"/>
    <w:rsid w:val="009D4AAB"/>
    <w:rsid w:val="00AB2563"/>
    <w:rsid w:val="00B00972"/>
    <w:rsid w:val="00C53D06"/>
    <w:rsid w:val="00CB2E3A"/>
    <w:rsid w:val="00D25BA7"/>
    <w:rsid w:val="00D306FC"/>
    <w:rsid w:val="00D97AF0"/>
    <w:rsid w:val="00DA49B6"/>
    <w:rsid w:val="00E5035E"/>
    <w:rsid w:val="00E6342E"/>
    <w:rsid w:val="00F11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E0A2E"/>
  <w15:docId w15:val="{9E0F9BDF-1723-4BFC-A433-FFAD8C4F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DA4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9276</Words>
  <Characters>50929</Characters>
  <Application>Microsoft Office Word</Application>
  <DocSecurity>0</DocSecurity>
  <Lines>1131</Lines>
  <Paragraphs>792</Paragraphs>
  <ScaleCrop>false</ScaleCrop>
  <Company/>
  <LinksUpToDate>false</LinksUpToDate>
  <CharactersWithSpaces>59413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Handbook Template</dc:title>
  <dc:creator>White Cube Consulting</dc:creator>
  <cp:lastModifiedBy>Campbell Urquhart</cp:lastModifiedBy>
  <cp:revision>12</cp:revision>
  <dcterms:created xsi:type="dcterms:W3CDTF">2026-07-11T10:25:00Z</dcterms:created>
  <dcterms:modified xsi:type="dcterms:W3CDTF">2026-07-17T08:56:00Z</dcterms:modified>
</cp:coreProperties>
</file>