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9289B6" w14:textId="77777777" w:rsidR="00ED48AF" w:rsidRDefault="00094D65">
      <w:pPr>
        <w:keepNext/>
        <w:spacing w:after="60"/>
        <w:jc w:val="center"/>
      </w:pPr>
      <w:r>
        <w:rPr>
          <w:rFonts w:ascii="Aptos" w:eastAsia="Aptos" w:hAnsi="Aptos" w:cs="Aptos"/>
          <w:b/>
          <w:bCs/>
          <w:color w:val="F29D22"/>
          <w:spacing w:val="22"/>
        </w:rPr>
        <w:t>EMPLOYEE RELATIONS</w:t>
      </w:r>
    </w:p>
    <w:p w14:paraId="23B9CC62" w14:textId="77777777" w:rsidR="00ED48AF" w:rsidRDefault="00094D65">
      <w:pPr>
        <w:spacing w:after="60"/>
        <w:jc w:val="center"/>
      </w:pPr>
      <w:r>
        <w:rPr>
          <w:rFonts w:ascii="Aptos" w:eastAsia="Aptos" w:hAnsi="Aptos" w:cs="Aptos"/>
          <w:b/>
          <w:bCs/>
          <w:color w:val="7C7C81"/>
          <w:sz w:val="48"/>
          <w:szCs w:val="48"/>
        </w:rPr>
        <w:t>Settlement Agreement Guidance Checklist</w:t>
      </w:r>
    </w:p>
    <w:p w14:paraId="29E28719" w14:textId="77777777" w:rsidR="00ED48AF" w:rsidRDefault="00094D65">
      <w:pPr>
        <w:spacing w:after="120"/>
        <w:jc w:val="center"/>
      </w:pPr>
      <w:r>
        <w:rPr>
          <w:rFonts w:ascii="Aptos" w:eastAsia="Aptos" w:hAnsi="Aptos" w:cs="Aptos"/>
          <w:color w:val="7C7C81"/>
        </w:rPr>
        <w:t>Employee Relations  |  White Cube Consulting</w:t>
      </w:r>
    </w:p>
    <w:p w14:paraId="72658619" w14:textId="77777777" w:rsidR="00ED48AF" w:rsidRDefault="00ED48AF">
      <w:pPr>
        <w:keepNext/>
        <w:pBdr>
          <w:bottom w:val="single" w:sz="4" w:space="1" w:color="B9B8B9"/>
        </w:pBdr>
        <w:spacing w:after="200"/>
      </w:pPr>
    </w:p>
    <w:tbl>
      <w:tblPr>
        <w:tblW w:w="9638" w:type="dxa"/>
        <w:tblLayout w:type="fixed"/>
        <w:tblLook w:val="04A0" w:firstRow="1" w:lastRow="0" w:firstColumn="1" w:lastColumn="0" w:noHBand="0" w:noVBand="1"/>
      </w:tblPr>
      <w:tblGrid>
        <w:gridCol w:w="3256"/>
        <w:gridCol w:w="6382"/>
      </w:tblGrid>
      <w:tr w:rsidR="00AF193F" w:rsidRPr="00AF193F" w14:paraId="7F22F053" w14:textId="77777777" w:rsidTr="004213ED">
        <w:trPr>
          <w:cantSplit/>
        </w:trPr>
        <w:tc>
          <w:tcPr>
            <w:tcW w:w="3256" w:type="dxa"/>
            <w:tcBorders>
              <w:top w:val="single" w:sz="4" w:space="0" w:color="DCDBDD"/>
              <w:left w:val="single" w:sz="4" w:space="0" w:color="DCDBDD"/>
              <w:bottom w:val="single" w:sz="4" w:space="0" w:color="DCDBDD"/>
              <w:right w:val="single" w:sz="4" w:space="0" w:color="DCDBDD"/>
            </w:tcBorders>
            <w:shd w:val="clear" w:color="auto" w:fill="F29D22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64F5AE4B" w14:textId="11A7C7F3" w:rsidR="00AF193F" w:rsidRPr="00AF193F" w:rsidRDefault="00AF193F" w:rsidP="00AF193F">
            <w:pPr>
              <w:spacing w:after="20" w:line="252" w:lineRule="auto"/>
              <w:rPr>
                <w:rFonts w:ascii="Aptos" w:eastAsia="Aptos" w:hAnsi="Aptos" w:cs="Aptos"/>
                <w:b/>
                <w:bCs/>
                <w:color w:val="FFFFFF" w:themeColor="background1"/>
              </w:rPr>
            </w:pPr>
            <w:r w:rsidRPr="00AF193F">
              <w:rPr>
                <w:rFonts w:ascii="Aptos" w:eastAsia="Aptos" w:hAnsi="Aptos" w:cs="Aptos"/>
                <w:b/>
                <w:bCs/>
                <w:color w:val="FFFFFF" w:themeColor="background1"/>
                <w:spacing w:val="14"/>
              </w:rPr>
              <w:t>EMPLOYEE NAME</w:t>
            </w:r>
          </w:p>
        </w:tc>
        <w:tc>
          <w:tcPr>
            <w:tcW w:w="6382" w:type="dxa"/>
            <w:tcBorders>
              <w:top w:val="single" w:sz="4" w:space="0" w:color="DCDBDD"/>
              <w:left w:val="single" w:sz="4" w:space="0" w:color="DCDBDD"/>
              <w:bottom w:val="single" w:sz="4" w:space="0" w:color="DCDBDD"/>
              <w:right w:val="single" w:sz="4" w:space="0" w:color="DCDBDD"/>
            </w:tcBorders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402C50C2" w14:textId="23E3D8A4" w:rsidR="00AF193F" w:rsidRPr="00AF193F" w:rsidRDefault="00AF193F" w:rsidP="00AF193F">
            <w:pPr>
              <w:rPr>
                <w:rFonts w:ascii="Aptos" w:eastAsia="Aptos" w:hAnsi="Aptos" w:cs="Aptos"/>
                <w:color w:val="7C7C81"/>
              </w:rPr>
            </w:pPr>
            <w:r>
              <w:rPr>
                <w:rFonts w:ascii="Aptos" w:eastAsia="Aptos" w:hAnsi="Aptos" w:cs="Aptos"/>
                <w:color w:val="7C7C81"/>
              </w:rPr>
              <w:t>[Full Name]</w:t>
            </w:r>
          </w:p>
        </w:tc>
      </w:tr>
      <w:tr w:rsidR="00AF193F" w:rsidRPr="00AF193F" w14:paraId="5A12108E" w14:textId="77777777" w:rsidTr="00021336">
        <w:trPr>
          <w:cantSplit/>
        </w:trPr>
        <w:tc>
          <w:tcPr>
            <w:tcW w:w="3256" w:type="dxa"/>
            <w:tcBorders>
              <w:top w:val="single" w:sz="4" w:space="0" w:color="DCDBDD"/>
              <w:left w:val="single" w:sz="4" w:space="0" w:color="DCDBDD"/>
              <w:bottom w:val="single" w:sz="4" w:space="0" w:color="DCDBDD"/>
              <w:right w:val="single" w:sz="4" w:space="0" w:color="DCDBDD"/>
            </w:tcBorders>
            <w:shd w:val="clear" w:color="auto" w:fill="F29D22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7A6A95C9" w14:textId="39AD1E70" w:rsidR="00AF193F" w:rsidRPr="00AF193F" w:rsidRDefault="00AF193F" w:rsidP="00AF193F">
            <w:pPr>
              <w:spacing w:after="20" w:line="252" w:lineRule="auto"/>
              <w:rPr>
                <w:rFonts w:ascii="Aptos" w:eastAsia="Aptos" w:hAnsi="Aptos" w:cs="Aptos"/>
                <w:b/>
                <w:bCs/>
                <w:color w:val="FFFFFF" w:themeColor="background1"/>
              </w:rPr>
            </w:pPr>
            <w:r w:rsidRPr="00AF193F">
              <w:rPr>
                <w:rFonts w:ascii="Aptos" w:eastAsia="Aptos" w:hAnsi="Aptos" w:cs="Aptos"/>
                <w:b/>
                <w:bCs/>
                <w:color w:val="FFFFFF" w:themeColor="background1"/>
                <w:spacing w:val="14"/>
              </w:rPr>
              <w:t>JOB TITLE</w:t>
            </w:r>
          </w:p>
        </w:tc>
        <w:tc>
          <w:tcPr>
            <w:tcW w:w="6382" w:type="dxa"/>
            <w:tcBorders>
              <w:top w:val="single" w:sz="4" w:space="0" w:color="DCDBDD"/>
              <w:left w:val="single" w:sz="4" w:space="0" w:color="DCDBDD"/>
              <w:bottom w:val="single" w:sz="4" w:space="0" w:color="DCDBDD"/>
              <w:right w:val="single" w:sz="4" w:space="0" w:color="DCDBDD"/>
            </w:tcBorders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6601471D" w14:textId="3C05EE5E" w:rsidR="00AF193F" w:rsidRPr="00AF193F" w:rsidRDefault="00AF193F" w:rsidP="00AF193F">
            <w:pPr>
              <w:rPr>
                <w:rFonts w:ascii="Aptos" w:eastAsia="Aptos" w:hAnsi="Aptos" w:cs="Aptos"/>
                <w:color w:val="7C7C81"/>
              </w:rPr>
            </w:pPr>
            <w:r>
              <w:rPr>
                <w:rFonts w:ascii="Aptos" w:eastAsia="Aptos" w:hAnsi="Aptos" w:cs="Aptos"/>
                <w:color w:val="7C7C81"/>
              </w:rPr>
              <w:t>[Job Title]</w:t>
            </w:r>
          </w:p>
        </w:tc>
      </w:tr>
      <w:tr w:rsidR="00AF193F" w:rsidRPr="00AF193F" w14:paraId="48EA6263" w14:textId="77777777" w:rsidTr="000E3880">
        <w:trPr>
          <w:cantSplit/>
        </w:trPr>
        <w:tc>
          <w:tcPr>
            <w:tcW w:w="3256" w:type="dxa"/>
            <w:tcBorders>
              <w:top w:val="single" w:sz="4" w:space="0" w:color="DCDBDD"/>
              <w:left w:val="single" w:sz="4" w:space="0" w:color="DCDBDD"/>
              <w:bottom w:val="single" w:sz="4" w:space="0" w:color="DCDBDD"/>
              <w:right w:val="single" w:sz="4" w:space="0" w:color="DCDBDD"/>
            </w:tcBorders>
            <w:shd w:val="clear" w:color="auto" w:fill="F29D22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0211FC72" w14:textId="12B8574E" w:rsidR="00AF193F" w:rsidRPr="00AF193F" w:rsidRDefault="00AF193F" w:rsidP="00AF193F">
            <w:pPr>
              <w:spacing w:after="20" w:line="252" w:lineRule="auto"/>
              <w:rPr>
                <w:rFonts w:ascii="Aptos" w:eastAsia="Aptos" w:hAnsi="Aptos" w:cs="Aptos"/>
                <w:b/>
                <w:bCs/>
                <w:color w:val="FFFFFF" w:themeColor="background1"/>
              </w:rPr>
            </w:pPr>
            <w:r w:rsidRPr="00AF193F">
              <w:rPr>
                <w:rFonts w:ascii="Aptos" w:eastAsia="Aptos" w:hAnsi="Aptos" w:cs="Aptos"/>
                <w:b/>
                <w:bCs/>
                <w:color w:val="FFFFFF" w:themeColor="background1"/>
                <w:spacing w:val="14"/>
              </w:rPr>
              <w:t>HR / LEGAL CONTACT</w:t>
            </w:r>
          </w:p>
        </w:tc>
        <w:tc>
          <w:tcPr>
            <w:tcW w:w="6382" w:type="dxa"/>
            <w:tcBorders>
              <w:top w:val="single" w:sz="4" w:space="0" w:color="DCDBDD"/>
              <w:left w:val="single" w:sz="4" w:space="0" w:color="DCDBDD"/>
              <w:bottom w:val="single" w:sz="4" w:space="0" w:color="DCDBDD"/>
              <w:right w:val="single" w:sz="4" w:space="0" w:color="DCDBDD"/>
            </w:tcBorders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070E4143" w14:textId="3DE1BFF7" w:rsidR="00AF193F" w:rsidRPr="00AF193F" w:rsidRDefault="00AF193F" w:rsidP="00AF193F">
            <w:pPr>
              <w:rPr>
                <w:rFonts w:ascii="Aptos" w:eastAsia="Aptos" w:hAnsi="Aptos" w:cs="Aptos"/>
                <w:color w:val="7C7C81"/>
              </w:rPr>
            </w:pPr>
            <w:r>
              <w:rPr>
                <w:rFonts w:ascii="Aptos" w:eastAsia="Aptos" w:hAnsi="Aptos" w:cs="Aptos"/>
                <w:color w:val="7C7C81"/>
              </w:rPr>
              <w:t>[Name]</w:t>
            </w:r>
          </w:p>
        </w:tc>
      </w:tr>
      <w:tr w:rsidR="00AF193F" w:rsidRPr="00AF193F" w14:paraId="7DBA0967" w14:textId="77777777" w:rsidTr="00703E44">
        <w:trPr>
          <w:cantSplit/>
        </w:trPr>
        <w:tc>
          <w:tcPr>
            <w:tcW w:w="3256" w:type="dxa"/>
            <w:tcBorders>
              <w:top w:val="single" w:sz="4" w:space="0" w:color="DCDBDD"/>
              <w:left w:val="single" w:sz="4" w:space="0" w:color="DCDBDD"/>
              <w:bottom w:val="single" w:sz="4" w:space="0" w:color="DCDBDD"/>
              <w:right w:val="single" w:sz="4" w:space="0" w:color="DCDBDD"/>
            </w:tcBorders>
            <w:shd w:val="clear" w:color="auto" w:fill="F29D22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62CD3F87" w14:textId="6BE54452" w:rsidR="00AF193F" w:rsidRPr="00AF193F" w:rsidRDefault="00AF193F" w:rsidP="00AF193F">
            <w:pPr>
              <w:spacing w:after="20" w:line="252" w:lineRule="auto"/>
              <w:rPr>
                <w:rFonts w:ascii="Aptos" w:eastAsia="Aptos" w:hAnsi="Aptos" w:cs="Aptos"/>
                <w:b/>
                <w:bCs/>
                <w:color w:val="FFFFFF" w:themeColor="background1"/>
              </w:rPr>
            </w:pPr>
            <w:r w:rsidRPr="00AF193F">
              <w:rPr>
                <w:rFonts w:ascii="Aptos" w:eastAsia="Aptos" w:hAnsi="Aptos" w:cs="Aptos"/>
                <w:b/>
                <w:bCs/>
                <w:color w:val="FFFFFF" w:themeColor="background1"/>
                <w:spacing w:val="14"/>
              </w:rPr>
              <w:t>DATE CHECKLIST STARTED</w:t>
            </w:r>
          </w:p>
        </w:tc>
        <w:tc>
          <w:tcPr>
            <w:tcW w:w="6382" w:type="dxa"/>
            <w:tcBorders>
              <w:top w:val="single" w:sz="4" w:space="0" w:color="DCDBDD"/>
              <w:left w:val="single" w:sz="4" w:space="0" w:color="DCDBDD"/>
              <w:bottom w:val="single" w:sz="4" w:space="0" w:color="DCDBDD"/>
              <w:right w:val="single" w:sz="4" w:space="0" w:color="DCDBDD"/>
            </w:tcBorders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770B0B36" w14:textId="7F8D8529" w:rsidR="00AF193F" w:rsidRPr="00AF193F" w:rsidRDefault="00AF193F" w:rsidP="00AF193F">
            <w:pPr>
              <w:rPr>
                <w:rFonts w:ascii="Aptos" w:eastAsia="Aptos" w:hAnsi="Aptos" w:cs="Aptos"/>
                <w:color w:val="7C7C81"/>
              </w:rPr>
            </w:pPr>
            <w:r>
              <w:rPr>
                <w:rFonts w:ascii="Aptos" w:eastAsia="Aptos" w:hAnsi="Aptos" w:cs="Aptos"/>
                <w:color w:val="7C7C81"/>
              </w:rPr>
              <w:t>[Date]</w:t>
            </w:r>
          </w:p>
        </w:tc>
      </w:tr>
    </w:tbl>
    <w:p w14:paraId="69228CD2" w14:textId="77777777" w:rsidR="00AF193F" w:rsidRDefault="00AF193F" w:rsidP="00AF193F">
      <w:pPr>
        <w:keepNext/>
        <w:keepLines/>
        <w:rPr>
          <w:rFonts w:ascii="Aptos" w:eastAsia="Aptos" w:hAnsi="Aptos" w:cs="Aptos"/>
          <w:b/>
          <w:bCs/>
          <w:color w:val="F29D22"/>
          <w:spacing w:val="20"/>
        </w:rPr>
      </w:pPr>
    </w:p>
    <w:p w14:paraId="3E2A0EDB" w14:textId="77777777" w:rsidR="00AF193F" w:rsidRDefault="00AF193F" w:rsidP="00AF193F">
      <w:pPr>
        <w:pBdr>
          <w:left w:val="single" w:sz="18" w:space="10" w:color="F29D22"/>
        </w:pBdr>
        <w:spacing w:after="120" w:line="264" w:lineRule="auto"/>
        <w:ind w:left="260"/>
      </w:pPr>
      <w:r>
        <w:rPr>
          <w:rFonts w:ascii="Aptos" w:eastAsia="Aptos" w:hAnsi="Aptos" w:cs="Aptos"/>
          <w:color w:val="7C7C81"/>
        </w:rPr>
        <w:t>Legal Warning - Read Before Proceeding</w:t>
      </w:r>
    </w:p>
    <w:p w14:paraId="6E88B3AF" w14:textId="77777777" w:rsidR="00AF193F" w:rsidRDefault="00AF193F" w:rsidP="00AF193F">
      <w:pPr>
        <w:pBdr>
          <w:left w:val="single" w:sz="18" w:space="10" w:color="F29D22"/>
        </w:pBdr>
        <w:spacing w:after="120" w:line="264" w:lineRule="auto"/>
        <w:ind w:left="260"/>
      </w:pPr>
      <w:r>
        <w:rPr>
          <w:rFonts w:ascii="Aptos" w:eastAsia="Aptos" w:hAnsi="Aptos" w:cs="Aptos"/>
          <w:color w:val="7C7C81"/>
        </w:rPr>
        <w:t>A settlement agreement is a legally binding contract under the Employment Rights Act 1996. For it to be valid, the employee must receive advice from a relevant independent adviser (typically a qualified solicitor or certified trade union official) who is covered by professional indemnity insurance. Without this advice, the agreement is not binding.</w:t>
      </w:r>
    </w:p>
    <w:p w14:paraId="0D622F66" w14:textId="77777777" w:rsidR="00AF193F" w:rsidRDefault="00AF193F" w:rsidP="00AF193F">
      <w:pPr>
        <w:pBdr>
          <w:left w:val="single" w:sz="18" w:space="10" w:color="F29D22"/>
        </w:pBdr>
        <w:spacing w:after="120" w:line="264" w:lineRule="auto"/>
        <w:ind w:left="260"/>
      </w:pPr>
      <w:r>
        <w:rPr>
          <w:rFonts w:ascii="Aptos" w:eastAsia="Aptos" w:hAnsi="Aptos" w:cs="Aptos"/>
          <w:color w:val="7C7C81"/>
        </w:rPr>
        <w:t>The organisation must not put pressure on an employee to sign a settlement agreement, must allow a reasonable period for consideration (ACAS recommends a minimum of 10 calendar days), and must not make a settlement offer as a substitute for following a fair process.</w:t>
      </w:r>
    </w:p>
    <w:p w14:paraId="0AC1020C" w14:textId="77777777" w:rsidR="00AF193F" w:rsidRDefault="00AF193F" w:rsidP="00AF193F">
      <w:pPr>
        <w:pBdr>
          <w:left w:val="single" w:sz="18" w:space="10" w:color="F29D22"/>
        </w:pBdr>
        <w:spacing w:line="264" w:lineRule="auto"/>
        <w:ind w:left="260"/>
      </w:pPr>
      <w:r>
        <w:rPr>
          <w:rFonts w:ascii="Aptos" w:eastAsia="Aptos" w:hAnsi="Aptos" w:cs="Aptos"/>
          <w:color w:val="7C7C81"/>
        </w:rPr>
        <w:t>This checklist is a guide only and does not constitute legal advice. Always take specialist employment law advice before initiating or finalising a settlement agreement.</w:t>
      </w:r>
    </w:p>
    <w:p w14:paraId="5D87A2EA" w14:textId="6D814700" w:rsidR="00ED48AF" w:rsidRDefault="00094D65">
      <w:pPr>
        <w:keepNext/>
        <w:keepLines/>
        <w:spacing w:before="200" w:after="40"/>
      </w:pPr>
      <w:r>
        <w:rPr>
          <w:rFonts w:ascii="Aptos" w:eastAsia="Aptos" w:hAnsi="Aptos" w:cs="Aptos"/>
          <w:b/>
          <w:bCs/>
          <w:color w:val="F29D22"/>
          <w:spacing w:val="20"/>
        </w:rPr>
        <w:t>SECTION 01</w:t>
      </w:r>
    </w:p>
    <w:p w14:paraId="3781D8EE" w14:textId="77777777" w:rsidR="00ED48AF" w:rsidRDefault="00094D65">
      <w:pPr>
        <w:keepNext/>
        <w:keepLines/>
      </w:pPr>
      <w:r>
        <w:rPr>
          <w:rFonts w:ascii="Aptos" w:eastAsia="Aptos" w:hAnsi="Aptos" w:cs="Aptos"/>
          <w:b/>
          <w:bCs/>
          <w:color w:val="7C7C81"/>
          <w:sz w:val="24"/>
          <w:szCs w:val="24"/>
        </w:rPr>
        <w:t>Before Initiating a Settlement Agreement</w:t>
      </w:r>
    </w:p>
    <w:p w14:paraId="0B6BE7D9" w14:textId="77777777" w:rsidR="00ED48AF" w:rsidRDefault="00ED48AF">
      <w:pPr>
        <w:keepNext/>
        <w:pBdr>
          <w:bottom w:val="single" w:sz="6" w:space="1" w:color="B9B8B9"/>
        </w:pBdr>
        <w:spacing w:after="120"/>
      </w:pPr>
    </w:p>
    <w:p w14:paraId="45AA2AF3" w14:textId="77777777" w:rsidR="00ED48AF" w:rsidRDefault="00094D65">
      <w:pPr>
        <w:spacing w:after="160" w:line="264" w:lineRule="auto"/>
      </w:pPr>
      <w:r>
        <w:rPr>
          <w:rFonts w:ascii="Aptos" w:eastAsia="Aptos" w:hAnsi="Aptos" w:cs="Aptos"/>
          <w:color w:val="7C7C81"/>
        </w:rPr>
        <w:t>Complete all items in this section before any discussions about a settlement agreement are initiated with the employee.</w:t>
      </w:r>
    </w:p>
    <w:tbl>
      <w:tblPr>
        <w:tblW w:w="5000" w:type="pct"/>
        <w:tblBorders>
          <w:top w:val="single" w:sz="4" w:space="0" w:color="E4E3E5"/>
          <w:left w:val="single" w:sz="4" w:space="0" w:color="E4E3E5"/>
          <w:bottom w:val="single" w:sz="4" w:space="0" w:color="E4E3E5"/>
          <w:right w:val="single" w:sz="4" w:space="0" w:color="E4E3E5"/>
          <w:insideH w:val="single" w:sz="4" w:space="0" w:color="E4E3E5"/>
          <w:insideV w:val="single" w:sz="4" w:space="0" w:color="E4E3E5"/>
        </w:tblBorders>
        <w:shd w:val="clear" w:color="auto" w:fill="F29D22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5"/>
        <w:gridCol w:w="8923"/>
      </w:tblGrid>
      <w:tr w:rsidR="00ED48AF" w:rsidRPr="0059418C" w14:paraId="3C9A98D3" w14:textId="77777777" w:rsidTr="0059418C">
        <w:trPr>
          <w:cantSplit/>
        </w:trPr>
        <w:tc>
          <w:tcPr>
            <w:tcW w:w="366" w:type="pct"/>
            <w:tcBorders>
              <w:bottom w:val="single" w:sz="4" w:space="0" w:color="E1E0DE"/>
            </w:tcBorders>
            <w:shd w:val="clear" w:color="auto" w:fill="F29D22"/>
            <w:tcMar>
              <w:top w:w="60" w:type="dxa"/>
              <w:left w:w="130" w:type="dxa"/>
              <w:bottom w:w="60" w:type="dxa"/>
              <w:right w:w="120" w:type="dxa"/>
            </w:tcMar>
          </w:tcPr>
          <w:p w14:paraId="2C3E922E" w14:textId="77777777" w:rsidR="00ED48AF" w:rsidRPr="0059418C" w:rsidRDefault="00094D65">
            <w:pPr>
              <w:spacing w:after="20" w:line="252" w:lineRule="auto"/>
              <w:rPr>
                <w:b/>
                <w:bCs/>
                <w:color w:val="FFFFFF" w:themeColor="background1"/>
              </w:rPr>
            </w:pPr>
            <w:r w:rsidRPr="0059418C">
              <w:rPr>
                <w:rFonts w:ascii="Aptos" w:eastAsia="Aptos" w:hAnsi="Aptos" w:cs="Aptos"/>
                <w:b/>
                <w:bCs/>
                <w:color w:val="FFFFFF" w:themeColor="background1"/>
                <w:sz w:val="24"/>
                <w:szCs w:val="24"/>
              </w:rPr>
              <w:t>A</w:t>
            </w:r>
          </w:p>
        </w:tc>
        <w:tc>
          <w:tcPr>
            <w:tcW w:w="4634" w:type="pct"/>
            <w:tcBorders>
              <w:bottom w:val="single" w:sz="4" w:space="0" w:color="E1E0DE"/>
            </w:tcBorders>
            <w:shd w:val="clear" w:color="auto" w:fill="F29D22"/>
            <w:tcMar>
              <w:top w:w="60" w:type="dxa"/>
              <w:left w:w="130" w:type="dxa"/>
              <w:bottom w:w="60" w:type="dxa"/>
              <w:right w:w="120" w:type="dxa"/>
            </w:tcMar>
          </w:tcPr>
          <w:p w14:paraId="777AC9BF" w14:textId="77777777" w:rsidR="00ED48AF" w:rsidRPr="0059418C" w:rsidRDefault="00094D65">
            <w:pPr>
              <w:spacing w:after="20" w:line="252" w:lineRule="auto"/>
              <w:rPr>
                <w:color w:val="FFFFFF" w:themeColor="background1"/>
                <w:sz w:val="24"/>
                <w:szCs w:val="24"/>
              </w:rPr>
            </w:pPr>
            <w:r w:rsidRPr="0059418C">
              <w:rPr>
                <w:rFonts w:ascii="Aptos" w:eastAsia="Aptos" w:hAnsi="Aptos" w:cs="Aptos"/>
                <w:color w:val="FFFFFF" w:themeColor="background1"/>
                <w:sz w:val="24"/>
                <w:szCs w:val="24"/>
              </w:rPr>
              <w:t>Is a Settlement Agreement Appropriate?</w:t>
            </w:r>
          </w:p>
        </w:tc>
      </w:tr>
    </w:tbl>
    <w:p w14:paraId="11E5BAFC" w14:textId="2754D175" w:rsidR="00ED48AF" w:rsidRDefault="00A40603">
      <w:pPr>
        <w:spacing w:after="160" w:line="264" w:lineRule="auto"/>
      </w:pPr>
      <w:r>
        <w:rPr>
          <w:rFonts w:ascii="Aptos" w:eastAsia="Aptos" w:hAnsi="Aptos" w:cs="Aptos"/>
          <w:color w:val="7C7C81"/>
        </w:rPr>
        <w:br/>
      </w:r>
      <w:sdt>
        <w:sdtPr>
          <w:rPr>
            <w:rFonts w:ascii="Aptos" w:eastAsia="Aptos" w:hAnsi="Aptos" w:cs="Aptos"/>
            <w:color w:val="7C7C81"/>
          </w:rPr>
          <w:id w:val="-10262537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094D65">
        <w:rPr>
          <w:rFonts w:ascii="Aptos" w:eastAsia="Aptos" w:hAnsi="Aptos" w:cs="Aptos"/>
          <w:color w:val="7C7C81"/>
        </w:rPr>
        <w:t xml:space="preserve">  Confirm the business reason for seeking a settlement - the agreement must resolve a genuine legal dispute or anticipated dispute</w:t>
      </w:r>
    </w:p>
    <w:p w14:paraId="35431157" w14:textId="7C438F84" w:rsidR="00ED48AF" w:rsidRDefault="00280E9A">
      <w:pPr>
        <w:spacing w:after="160" w:line="264" w:lineRule="auto"/>
      </w:pPr>
      <w:sdt>
        <w:sdtPr>
          <w:rPr>
            <w:rFonts w:ascii="Aptos" w:eastAsia="Aptos" w:hAnsi="Aptos" w:cs="Aptos"/>
            <w:color w:val="7C7C81"/>
          </w:rPr>
          <w:id w:val="-8647424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40603"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094D65">
        <w:rPr>
          <w:rFonts w:ascii="Aptos" w:eastAsia="Aptos" w:hAnsi="Aptos" w:cs="Aptos"/>
          <w:color w:val="7C7C81"/>
        </w:rPr>
        <w:t xml:space="preserve">  Identify the type of claims being settled (e.g. unfair dismissal, discrimination, wrongful dismissal, holiday pay, bonus)</w:t>
      </w:r>
    </w:p>
    <w:p w14:paraId="68FD0E7F" w14:textId="32A72CF0" w:rsidR="00ED48AF" w:rsidRDefault="00280E9A">
      <w:pPr>
        <w:spacing w:after="160" w:line="264" w:lineRule="auto"/>
      </w:pPr>
      <w:sdt>
        <w:sdtPr>
          <w:rPr>
            <w:rFonts w:ascii="Aptos" w:eastAsia="Aptos" w:hAnsi="Aptos" w:cs="Aptos"/>
            <w:color w:val="7C7C81"/>
          </w:rPr>
          <w:id w:val="6722236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40603"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094D65">
        <w:rPr>
          <w:rFonts w:ascii="Aptos" w:eastAsia="Aptos" w:hAnsi="Aptos" w:cs="Aptos"/>
          <w:color w:val="7C7C81"/>
        </w:rPr>
        <w:t xml:space="preserve">  Confirm that the settlement is not being used to bypass a fair process (e.g. instead of following a redundancy or disciplinary procedure)</w:t>
      </w:r>
    </w:p>
    <w:p w14:paraId="4F21FA73" w14:textId="3B17352D" w:rsidR="00ED48AF" w:rsidRDefault="00280E9A">
      <w:pPr>
        <w:spacing w:after="160" w:line="264" w:lineRule="auto"/>
      </w:pPr>
      <w:sdt>
        <w:sdtPr>
          <w:rPr>
            <w:rFonts w:ascii="Aptos" w:eastAsia="Aptos" w:hAnsi="Aptos" w:cs="Aptos"/>
            <w:color w:val="7C7C81"/>
          </w:rPr>
          <w:id w:val="-17927418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40603"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094D65">
        <w:rPr>
          <w:rFonts w:ascii="Aptos" w:eastAsia="Aptos" w:hAnsi="Aptos" w:cs="Aptos"/>
          <w:color w:val="7C7C81"/>
        </w:rPr>
        <w:t xml:space="preserve">  Confirm that HR / senior management have approved the decision to proceed</w:t>
      </w:r>
    </w:p>
    <w:p w14:paraId="6591DF39" w14:textId="3DE4F6C8" w:rsidR="00ED48AF" w:rsidRDefault="00280E9A">
      <w:pPr>
        <w:spacing w:after="160" w:line="264" w:lineRule="auto"/>
      </w:pPr>
      <w:sdt>
        <w:sdtPr>
          <w:rPr>
            <w:rFonts w:ascii="Aptos" w:eastAsia="Aptos" w:hAnsi="Aptos" w:cs="Aptos"/>
            <w:color w:val="7C7C81"/>
          </w:rPr>
          <w:id w:val="-6937595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40603"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094D65">
        <w:rPr>
          <w:rFonts w:ascii="Aptos" w:eastAsia="Aptos" w:hAnsi="Aptos" w:cs="Aptos"/>
          <w:color w:val="7C7C81"/>
        </w:rPr>
        <w:t xml:space="preserve">  Take specialist employment law advice before approaching the employee</w:t>
      </w:r>
    </w:p>
    <w:p w14:paraId="282D788E" w14:textId="5F89090D" w:rsidR="00ED48AF" w:rsidRDefault="00280E9A">
      <w:pPr>
        <w:spacing w:after="160" w:line="264" w:lineRule="auto"/>
      </w:pPr>
      <w:sdt>
        <w:sdtPr>
          <w:rPr>
            <w:rFonts w:ascii="Aptos" w:eastAsia="Aptos" w:hAnsi="Aptos" w:cs="Aptos"/>
            <w:color w:val="7C7C81"/>
          </w:rPr>
          <w:id w:val="-9811607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40603"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094D65">
        <w:rPr>
          <w:rFonts w:ascii="Aptos" w:eastAsia="Aptos" w:hAnsi="Aptos" w:cs="Aptos"/>
          <w:color w:val="7C7C81"/>
        </w:rPr>
        <w:t xml:space="preserve">  Consider whether the Protected Conversations provisions apply (Section 111A ERA 1996) - this allows pre-termination negotiations to be 'without prejudice' in most unfair dismissal cases</w:t>
      </w:r>
    </w:p>
    <w:p w14:paraId="7376BA2C" w14:textId="77777777" w:rsidR="00ED48AF" w:rsidRDefault="00094D65">
      <w:pPr>
        <w:keepNext/>
        <w:keepLines/>
        <w:spacing w:before="220" w:after="100"/>
      </w:pPr>
      <w:r>
        <w:rPr>
          <w:rFonts w:ascii="Aptos" w:eastAsia="Aptos" w:hAnsi="Aptos" w:cs="Aptos"/>
          <w:color w:val="F29D22"/>
        </w:rPr>
        <w:lastRenderedPageBreak/>
        <w:t xml:space="preserve">▪ </w:t>
      </w:r>
      <w:r>
        <w:rPr>
          <w:rFonts w:ascii="Aptos" w:eastAsia="Aptos" w:hAnsi="Aptos" w:cs="Aptos"/>
          <w:b/>
          <w:bCs/>
          <w:color w:val="7C7C81"/>
        </w:rPr>
        <w:t>Business Risk Assessment</w:t>
      </w:r>
    </w:p>
    <w:p w14:paraId="2CD11AFA" w14:textId="5787999C" w:rsidR="00ED48AF" w:rsidRDefault="00280E9A">
      <w:pPr>
        <w:spacing w:after="160" w:line="264" w:lineRule="auto"/>
      </w:pPr>
      <w:sdt>
        <w:sdtPr>
          <w:rPr>
            <w:rFonts w:ascii="Aptos" w:eastAsia="Aptos" w:hAnsi="Aptos" w:cs="Aptos"/>
            <w:color w:val="7C7C81"/>
          </w:rPr>
          <w:id w:val="18934695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40603"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094D65">
        <w:rPr>
          <w:rFonts w:ascii="Aptos" w:eastAsia="Aptos" w:hAnsi="Aptos" w:cs="Aptos"/>
          <w:color w:val="7C7C81"/>
        </w:rPr>
        <w:t xml:space="preserve"> Potential Employment Tribunal exposure assessed</w:t>
      </w:r>
    </w:p>
    <w:p w14:paraId="6D04BF5C" w14:textId="6F1EBEC4" w:rsidR="00ED48AF" w:rsidRDefault="00280E9A">
      <w:pPr>
        <w:spacing w:after="160" w:line="264" w:lineRule="auto"/>
      </w:pPr>
      <w:sdt>
        <w:sdtPr>
          <w:rPr>
            <w:rFonts w:ascii="Aptos" w:eastAsia="Aptos" w:hAnsi="Aptos" w:cs="Aptos"/>
            <w:color w:val="7C7C81"/>
          </w:rPr>
          <w:id w:val="18607052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40603"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094D65">
        <w:rPr>
          <w:rFonts w:ascii="Aptos" w:eastAsia="Aptos" w:hAnsi="Aptos" w:cs="Aptos"/>
          <w:color w:val="7C7C81"/>
        </w:rPr>
        <w:t xml:space="preserve"> Estimated defence costs considered</w:t>
      </w:r>
    </w:p>
    <w:p w14:paraId="6A2E24C1" w14:textId="6B19BE8E" w:rsidR="00ED48AF" w:rsidRDefault="00280E9A">
      <w:pPr>
        <w:spacing w:after="160" w:line="264" w:lineRule="auto"/>
      </w:pPr>
      <w:sdt>
        <w:sdtPr>
          <w:rPr>
            <w:rFonts w:ascii="Aptos" w:eastAsia="Aptos" w:hAnsi="Aptos" w:cs="Aptos"/>
            <w:color w:val="7C7C81"/>
          </w:rPr>
          <w:id w:val="-18831644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40603"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094D65">
        <w:rPr>
          <w:rFonts w:ascii="Aptos" w:eastAsia="Aptos" w:hAnsi="Aptos" w:cs="Aptos"/>
          <w:color w:val="7C7C81"/>
        </w:rPr>
        <w:t xml:space="preserve"> Reputational risk assessed</w:t>
      </w:r>
    </w:p>
    <w:p w14:paraId="0744F588" w14:textId="6C63E80B" w:rsidR="00ED48AF" w:rsidRDefault="00280E9A">
      <w:pPr>
        <w:spacing w:after="160" w:line="264" w:lineRule="auto"/>
      </w:pPr>
      <w:sdt>
        <w:sdtPr>
          <w:rPr>
            <w:rFonts w:ascii="Aptos" w:eastAsia="Aptos" w:hAnsi="Aptos" w:cs="Aptos"/>
            <w:color w:val="7C7C81"/>
          </w:rPr>
          <w:id w:val="-6820515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40603"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094D65">
        <w:rPr>
          <w:rFonts w:ascii="Aptos" w:eastAsia="Aptos" w:hAnsi="Aptos" w:cs="Aptos"/>
          <w:color w:val="7C7C81"/>
        </w:rPr>
        <w:t xml:space="preserve"> Commercial settlement rationale documented</w:t>
      </w:r>
    </w:p>
    <w:tbl>
      <w:tblPr>
        <w:tblW w:w="5000" w:type="pct"/>
        <w:tblBorders>
          <w:top w:val="single" w:sz="4" w:space="0" w:color="E4E3E5"/>
          <w:left w:val="single" w:sz="4" w:space="0" w:color="E4E3E5"/>
          <w:bottom w:val="single" w:sz="4" w:space="0" w:color="E4E3E5"/>
          <w:right w:val="single" w:sz="4" w:space="0" w:color="E4E3E5"/>
          <w:insideH w:val="single" w:sz="4" w:space="0" w:color="E4E3E5"/>
          <w:insideV w:val="single" w:sz="4" w:space="0" w:color="E4E3E5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2"/>
        <w:gridCol w:w="9066"/>
      </w:tblGrid>
      <w:tr w:rsidR="00ED48AF" w:rsidRPr="0059418C" w14:paraId="169B6810" w14:textId="77777777" w:rsidTr="0059418C">
        <w:trPr>
          <w:cantSplit/>
        </w:trPr>
        <w:tc>
          <w:tcPr>
            <w:tcW w:w="292" w:type="pct"/>
            <w:tcBorders>
              <w:bottom w:val="single" w:sz="4" w:space="0" w:color="E1E0DE"/>
            </w:tcBorders>
            <w:shd w:val="clear" w:color="auto" w:fill="F29D22"/>
            <w:tcMar>
              <w:top w:w="60" w:type="dxa"/>
              <w:left w:w="130" w:type="dxa"/>
              <w:bottom w:w="60" w:type="dxa"/>
              <w:right w:w="120" w:type="dxa"/>
            </w:tcMar>
          </w:tcPr>
          <w:p w14:paraId="7B8C07B8" w14:textId="77777777" w:rsidR="00ED48AF" w:rsidRPr="0059418C" w:rsidRDefault="00094D65">
            <w:pPr>
              <w:spacing w:after="20" w:line="252" w:lineRule="auto"/>
              <w:rPr>
                <w:rFonts w:ascii="Aptos" w:eastAsia="Aptos" w:hAnsi="Aptos" w:cs="Aptos"/>
                <w:b/>
                <w:bCs/>
                <w:color w:val="FFFFFF" w:themeColor="background1"/>
                <w:sz w:val="24"/>
                <w:szCs w:val="24"/>
              </w:rPr>
            </w:pPr>
            <w:r w:rsidRPr="0059418C">
              <w:rPr>
                <w:rFonts w:ascii="Aptos" w:eastAsia="Aptos" w:hAnsi="Aptos" w:cs="Aptos"/>
                <w:b/>
                <w:bCs/>
                <w:color w:val="FFFFFF" w:themeColor="background1"/>
                <w:sz w:val="24"/>
                <w:szCs w:val="24"/>
              </w:rPr>
              <w:t>B</w:t>
            </w:r>
          </w:p>
        </w:tc>
        <w:tc>
          <w:tcPr>
            <w:tcW w:w="4708" w:type="pct"/>
            <w:tcBorders>
              <w:bottom w:val="single" w:sz="4" w:space="0" w:color="E1E0DE"/>
            </w:tcBorders>
            <w:shd w:val="clear" w:color="auto" w:fill="F29D22"/>
            <w:tcMar>
              <w:top w:w="60" w:type="dxa"/>
              <w:left w:w="130" w:type="dxa"/>
              <w:bottom w:w="60" w:type="dxa"/>
              <w:right w:w="120" w:type="dxa"/>
            </w:tcMar>
          </w:tcPr>
          <w:p w14:paraId="46110937" w14:textId="77777777" w:rsidR="00ED48AF" w:rsidRPr="0059418C" w:rsidRDefault="00094D65">
            <w:pPr>
              <w:spacing w:after="20" w:line="252" w:lineRule="auto"/>
              <w:rPr>
                <w:rFonts w:ascii="Aptos" w:eastAsia="Aptos" w:hAnsi="Aptos" w:cs="Aptos"/>
                <w:b/>
                <w:bCs/>
                <w:color w:val="FFFFFF" w:themeColor="background1"/>
                <w:sz w:val="24"/>
                <w:szCs w:val="24"/>
              </w:rPr>
            </w:pPr>
            <w:r w:rsidRPr="0059418C">
              <w:rPr>
                <w:rFonts w:ascii="Aptos" w:eastAsia="Aptos" w:hAnsi="Aptos" w:cs="Aptos"/>
                <w:b/>
                <w:bCs/>
                <w:color w:val="FFFFFF" w:themeColor="background1"/>
                <w:sz w:val="24"/>
                <w:szCs w:val="24"/>
              </w:rPr>
              <w:t>Legal Requirements - Non-Negotiable</w:t>
            </w:r>
          </w:p>
        </w:tc>
      </w:tr>
    </w:tbl>
    <w:p w14:paraId="62F3E28F" w14:textId="368050DA" w:rsidR="00ED48AF" w:rsidRDefault="00A40603">
      <w:pPr>
        <w:spacing w:after="160" w:line="264" w:lineRule="auto"/>
      </w:pPr>
      <w:r>
        <w:rPr>
          <w:rFonts w:ascii="Aptos" w:eastAsia="Aptos" w:hAnsi="Aptos" w:cs="Aptos"/>
          <w:color w:val="7C7C81"/>
        </w:rPr>
        <w:br/>
      </w:r>
      <w:sdt>
        <w:sdtPr>
          <w:rPr>
            <w:rFonts w:ascii="Aptos" w:eastAsia="Aptos" w:hAnsi="Aptos" w:cs="Aptos"/>
            <w:color w:val="7C7C81"/>
          </w:rPr>
          <w:id w:val="771775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094D65">
        <w:rPr>
          <w:rFonts w:ascii="Aptos" w:eastAsia="Aptos" w:hAnsi="Aptos" w:cs="Aptos"/>
          <w:color w:val="7C7C81"/>
        </w:rPr>
        <w:t xml:space="preserve">  The agreement must be in writing</w:t>
      </w:r>
    </w:p>
    <w:p w14:paraId="4147835B" w14:textId="08E5C0E2" w:rsidR="00ED48AF" w:rsidRDefault="00280E9A">
      <w:pPr>
        <w:spacing w:after="160" w:line="264" w:lineRule="auto"/>
      </w:pPr>
      <w:sdt>
        <w:sdtPr>
          <w:rPr>
            <w:rFonts w:ascii="Aptos" w:eastAsia="Aptos" w:hAnsi="Aptos" w:cs="Aptos"/>
            <w:color w:val="7C7C81"/>
          </w:rPr>
          <w:id w:val="2631168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40603"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094D65">
        <w:rPr>
          <w:rFonts w:ascii="Aptos" w:eastAsia="Aptos" w:hAnsi="Aptos" w:cs="Aptos"/>
          <w:color w:val="7C7C81"/>
        </w:rPr>
        <w:t xml:space="preserve">  The agreement must relate to a specific complaint or proceeding (or identified complaints / proceedings)</w:t>
      </w:r>
    </w:p>
    <w:p w14:paraId="6F871A1D" w14:textId="3CCF219B" w:rsidR="00ED48AF" w:rsidRDefault="00280E9A">
      <w:pPr>
        <w:spacing w:after="160" w:line="264" w:lineRule="auto"/>
      </w:pPr>
      <w:sdt>
        <w:sdtPr>
          <w:rPr>
            <w:rFonts w:ascii="Aptos" w:eastAsia="Aptos" w:hAnsi="Aptos" w:cs="Aptos"/>
            <w:color w:val="7C7C81"/>
          </w:rPr>
          <w:id w:val="-18154135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40603"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094D65">
        <w:rPr>
          <w:rFonts w:ascii="Aptos" w:eastAsia="Aptos" w:hAnsi="Aptos" w:cs="Aptos"/>
          <w:color w:val="7C7C81"/>
        </w:rPr>
        <w:t xml:space="preserve">  The employee must have received independent legal advice on the terms and effect of the agreement from a relevant independent adviser</w:t>
      </w:r>
    </w:p>
    <w:p w14:paraId="2D01C57E" w14:textId="00DB32E2" w:rsidR="00ED48AF" w:rsidRDefault="00280E9A">
      <w:pPr>
        <w:spacing w:after="160" w:line="264" w:lineRule="auto"/>
      </w:pPr>
      <w:sdt>
        <w:sdtPr>
          <w:rPr>
            <w:rFonts w:ascii="Aptos" w:eastAsia="Aptos" w:hAnsi="Aptos" w:cs="Aptos"/>
            <w:color w:val="7C7C81"/>
          </w:rPr>
          <w:id w:val="21153228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40603"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094D65">
        <w:rPr>
          <w:rFonts w:ascii="Aptos" w:eastAsia="Aptos" w:hAnsi="Aptos" w:cs="Aptos"/>
          <w:color w:val="7C7C81"/>
        </w:rPr>
        <w:t xml:space="preserve">  The independent adviser must be identified in the agreement and must be covered by professional indemnity insurance</w:t>
      </w:r>
    </w:p>
    <w:p w14:paraId="38024F76" w14:textId="08E29DA6" w:rsidR="00ED48AF" w:rsidRDefault="00280E9A">
      <w:pPr>
        <w:spacing w:after="160" w:line="264" w:lineRule="auto"/>
      </w:pPr>
      <w:sdt>
        <w:sdtPr>
          <w:rPr>
            <w:rFonts w:ascii="Aptos" w:eastAsia="Aptos" w:hAnsi="Aptos" w:cs="Aptos"/>
            <w:color w:val="7C7C81"/>
          </w:rPr>
          <w:id w:val="6506370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40603"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094D65">
        <w:rPr>
          <w:rFonts w:ascii="Aptos" w:eastAsia="Aptos" w:hAnsi="Aptos" w:cs="Aptos"/>
          <w:color w:val="7C7C81"/>
        </w:rPr>
        <w:t xml:space="preserve">  The agreement must contain a statement confirming the above conditions have been met</w:t>
      </w:r>
    </w:p>
    <w:p w14:paraId="4BAF2FCB" w14:textId="065E8912" w:rsidR="00ED48AF" w:rsidRDefault="00280E9A">
      <w:pPr>
        <w:spacing w:after="160" w:line="264" w:lineRule="auto"/>
      </w:pPr>
      <w:sdt>
        <w:sdtPr>
          <w:rPr>
            <w:rFonts w:ascii="Aptos" w:eastAsia="Aptos" w:hAnsi="Aptos" w:cs="Aptos"/>
            <w:color w:val="7C7C81"/>
          </w:rPr>
          <w:id w:val="-10651852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40603"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094D65">
        <w:rPr>
          <w:rFonts w:ascii="Aptos" w:eastAsia="Aptos" w:hAnsi="Aptos" w:cs="Aptos"/>
          <w:color w:val="7C7C81"/>
        </w:rPr>
        <w:t xml:space="preserve">  Neither party has been coerced into entering the agreement</w:t>
      </w:r>
    </w:p>
    <w:p w14:paraId="1AC954FE" w14:textId="77777777" w:rsidR="00ED48AF" w:rsidRDefault="00094D65">
      <w:pPr>
        <w:pBdr>
          <w:left w:val="single" w:sz="18" w:space="10" w:color="F29D22"/>
        </w:pBdr>
        <w:spacing w:after="120" w:line="264" w:lineRule="auto"/>
        <w:ind w:left="260"/>
      </w:pPr>
      <w:r>
        <w:rPr>
          <w:rFonts w:ascii="Aptos" w:eastAsia="Aptos" w:hAnsi="Aptos" w:cs="Aptos"/>
          <w:color w:val="7C7C81"/>
        </w:rPr>
        <w:t>Failure to comply with any of the above conditions will render the settlement agreement invalid and unenforceable. The employee would retain the right to bring claims despite signing the document.</w:t>
      </w:r>
    </w:p>
    <w:p w14:paraId="38CE4A5F" w14:textId="77777777" w:rsidR="00ED48AF" w:rsidRDefault="00094D65">
      <w:pPr>
        <w:pBdr>
          <w:left w:val="single" w:sz="18" w:space="10" w:color="F29D22"/>
        </w:pBdr>
        <w:spacing w:line="264" w:lineRule="auto"/>
        <w:ind w:left="260"/>
      </w:pPr>
      <w:r>
        <w:rPr>
          <w:rFonts w:ascii="Aptos" w:eastAsia="Aptos" w:hAnsi="Aptos" w:cs="Aptos"/>
          <w:color w:val="7C7C81"/>
        </w:rPr>
        <w:t>Consider whether any protected characteristics under the Equality Act 2010 may be relevant to the dispute.</w:t>
      </w:r>
    </w:p>
    <w:p w14:paraId="5D07FDE5" w14:textId="77777777" w:rsidR="00ED48AF" w:rsidRDefault="00094D65">
      <w:pPr>
        <w:keepNext/>
        <w:keepLines/>
        <w:spacing w:before="200" w:after="40"/>
      </w:pPr>
      <w:r>
        <w:rPr>
          <w:rFonts w:ascii="Aptos" w:eastAsia="Aptos" w:hAnsi="Aptos" w:cs="Aptos"/>
          <w:b/>
          <w:bCs/>
          <w:color w:val="F29D22"/>
          <w:spacing w:val="20"/>
        </w:rPr>
        <w:t>SECTION 02</w:t>
      </w:r>
    </w:p>
    <w:p w14:paraId="16A41CCD" w14:textId="77777777" w:rsidR="00ED48AF" w:rsidRDefault="00094D65">
      <w:pPr>
        <w:keepNext/>
        <w:keepLines/>
      </w:pPr>
      <w:r>
        <w:rPr>
          <w:rFonts w:ascii="Aptos" w:eastAsia="Aptos" w:hAnsi="Aptos" w:cs="Aptos"/>
          <w:b/>
          <w:bCs/>
          <w:color w:val="7C7C81"/>
          <w:sz w:val="24"/>
          <w:szCs w:val="24"/>
        </w:rPr>
        <w:t>Initiating the Discussion</w:t>
      </w:r>
    </w:p>
    <w:p w14:paraId="30F19973" w14:textId="77777777" w:rsidR="00ED48AF" w:rsidRDefault="00ED48AF">
      <w:pPr>
        <w:keepNext/>
        <w:pBdr>
          <w:bottom w:val="single" w:sz="6" w:space="1" w:color="B9B8B9"/>
        </w:pBdr>
        <w:spacing w:after="120"/>
      </w:pPr>
    </w:p>
    <w:tbl>
      <w:tblPr>
        <w:tblW w:w="5000" w:type="pct"/>
        <w:tblBorders>
          <w:top w:val="single" w:sz="4" w:space="0" w:color="E4E3E5"/>
          <w:left w:val="single" w:sz="4" w:space="0" w:color="E4E3E5"/>
          <w:bottom w:val="single" w:sz="4" w:space="0" w:color="E4E3E5"/>
          <w:right w:val="single" w:sz="4" w:space="0" w:color="E4E3E5"/>
          <w:insideH w:val="single" w:sz="4" w:space="0" w:color="E4E3E5"/>
          <w:insideV w:val="single" w:sz="4" w:space="0" w:color="E4E3E5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2"/>
        <w:gridCol w:w="9066"/>
      </w:tblGrid>
      <w:tr w:rsidR="00ED48AF" w:rsidRPr="0059418C" w14:paraId="6CDA4F66" w14:textId="77777777" w:rsidTr="0059418C">
        <w:trPr>
          <w:cantSplit/>
        </w:trPr>
        <w:tc>
          <w:tcPr>
            <w:tcW w:w="292" w:type="pct"/>
            <w:tcBorders>
              <w:bottom w:val="single" w:sz="4" w:space="0" w:color="E1E0DE"/>
            </w:tcBorders>
            <w:shd w:val="clear" w:color="auto" w:fill="F29D22"/>
            <w:tcMar>
              <w:top w:w="60" w:type="dxa"/>
              <w:left w:w="130" w:type="dxa"/>
              <w:bottom w:w="60" w:type="dxa"/>
              <w:right w:w="120" w:type="dxa"/>
            </w:tcMar>
          </w:tcPr>
          <w:p w14:paraId="3F98945D" w14:textId="77777777" w:rsidR="00ED48AF" w:rsidRPr="0059418C" w:rsidRDefault="00094D65">
            <w:pPr>
              <w:spacing w:after="20" w:line="252" w:lineRule="auto"/>
              <w:rPr>
                <w:rFonts w:ascii="Aptos" w:eastAsia="Aptos" w:hAnsi="Aptos" w:cs="Aptos"/>
                <w:b/>
                <w:bCs/>
                <w:color w:val="FFFFFF" w:themeColor="background1"/>
                <w:sz w:val="24"/>
                <w:szCs w:val="24"/>
              </w:rPr>
            </w:pPr>
            <w:r w:rsidRPr="0059418C">
              <w:rPr>
                <w:rFonts w:ascii="Aptos" w:eastAsia="Aptos" w:hAnsi="Aptos" w:cs="Aptos"/>
                <w:b/>
                <w:bCs/>
                <w:color w:val="FFFFFF" w:themeColor="background1"/>
                <w:sz w:val="24"/>
                <w:szCs w:val="24"/>
              </w:rPr>
              <w:t>C</w:t>
            </w:r>
          </w:p>
        </w:tc>
        <w:tc>
          <w:tcPr>
            <w:tcW w:w="4708" w:type="pct"/>
            <w:tcBorders>
              <w:bottom w:val="single" w:sz="4" w:space="0" w:color="E1E0DE"/>
            </w:tcBorders>
            <w:shd w:val="clear" w:color="auto" w:fill="F29D22"/>
            <w:tcMar>
              <w:top w:w="60" w:type="dxa"/>
              <w:left w:w="130" w:type="dxa"/>
              <w:bottom w:w="60" w:type="dxa"/>
              <w:right w:w="120" w:type="dxa"/>
            </w:tcMar>
          </w:tcPr>
          <w:p w14:paraId="5B80877B" w14:textId="77777777" w:rsidR="00ED48AF" w:rsidRPr="0059418C" w:rsidRDefault="00094D65">
            <w:pPr>
              <w:spacing w:after="20" w:line="252" w:lineRule="auto"/>
              <w:rPr>
                <w:rFonts w:ascii="Aptos" w:eastAsia="Aptos" w:hAnsi="Aptos" w:cs="Aptos"/>
                <w:b/>
                <w:bCs/>
                <w:color w:val="FFFFFF" w:themeColor="background1"/>
                <w:sz w:val="24"/>
                <w:szCs w:val="24"/>
              </w:rPr>
            </w:pPr>
            <w:r w:rsidRPr="0059418C">
              <w:rPr>
                <w:rFonts w:ascii="Aptos" w:eastAsia="Aptos" w:hAnsi="Aptos" w:cs="Aptos"/>
                <w:b/>
                <w:bCs/>
                <w:color w:val="FFFFFF" w:themeColor="background1"/>
                <w:sz w:val="24"/>
                <w:szCs w:val="24"/>
              </w:rPr>
              <w:t>The Initial Approach</w:t>
            </w:r>
          </w:p>
        </w:tc>
      </w:tr>
    </w:tbl>
    <w:p w14:paraId="0E24F478" w14:textId="38087B39" w:rsidR="00ED48AF" w:rsidRDefault="00A40603">
      <w:pPr>
        <w:spacing w:after="160" w:line="264" w:lineRule="auto"/>
      </w:pPr>
      <w:r>
        <w:rPr>
          <w:rFonts w:ascii="Aptos" w:eastAsia="Aptos" w:hAnsi="Aptos" w:cs="Aptos"/>
          <w:color w:val="7C7C81"/>
        </w:rPr>
        <w:br/>
      </w:r>
      <w:sdt>
        <w:sdtPr>
          <w:rPr>
            <w:rFonts w:ascii="Aptos" w:eastAsia="Aptos" w:hAnsi="Aptos" w:cs="Aptos"/>
            <w:color w:val="7C7C81"/>
          </w:rPr>
          <w:id w:val="-17047817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094D65">
        <w:rPr>
          <w:rFonts w:ascii="Aptos" w:eastAsia="Aptos" w:hAnsi="Aptos" w:cs="Aptos"/>
          <w:color w:val="7C7C81"/>
        </w:rPr>
        <w:t xml:space="preserve">  Prepare a clear, written description of the proposed terms before the first conversation</w:t>
      </w:r>
    </w:p>
    <w:p w14:paraId="3AC34F2D" w14:textId="280B8BD8" w:rsidR="00ED48AF" w:rsidRDefault="00280E9A">
      <w:pPr>
        <w:spacing w:after="160" w:line="264" w:lineRule="auto"/>
      </w:pPr>
      <w:sdt>
        <w:sdtPr>
          <w:rPr>
            <w:rFonts w:ascii="Aptos" w:eastAsia="Aptos" w:hAnsi="Aptos" w:cs="Aptos"/>
            <w:color w:val="7C7C81"/>
          </w:rPr>
          <w:id w:val="-242544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40603"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094D65">
        <w:rPr>
          <w:rFonts w:ascii="Aptos" w:eastAsia="Aptos" w:hAnsi="Aptos" w:cs="Aptos"/>
          <w:color w:val="7C7C81"/>
        </w:rPr>
        <w:t xml:space="preserve">  The initial conversation should normally be held without prejudice - confirm this at the outset</w:t>
      </w:r>
    </w:p>
    <w:p w14:paraId="71C131EF" w14:textId="75DBED90" w:rsidR="00ED48AF" w:rsidRDefault="00280E9A">
      <w:pPr>
        <w:spacing w:after="160" w:line="264" w:lineRule="auto"/>
      </w:pPr>
      <w:sdt>
        <w:sdtPr>
          <w:rPr>
            <w:rFonts w:ascii="Aptos" w:eastAsia="Aptos" w:hAnsi="Aptos" w:cs="Aptos"/>
            <w:color w:val="7C7C81"/>
          </w:rPr>
          <w:id w:val="-4302007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40603"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094D65">
        <w:rPr>
          <w:rFonts w:ascii="Aptos" w:eastAsia="Aptos" w:hAnsi="Aptos" w:cs="Aptos"/>
          <w:color w:val="7C7C81"/>
        </w:rPr>
        <w:t xml:space="preserve">  Provide the employee with the proposed written terms at or shortly after the initial meeting</w:t>
      </w:r>
    </w:p>
    <w:p w14:paraId="1BA58DB2" w14:textId="07761FC1" w:rsidR="00ED48AF" w:rsidRDefault="00280E9A">
      <w:pPr>
        <w:spacing w:after="160" w:line="264" w:lineRule="auto"/>
      </w:pPr>
      <w:sdt>
        <w:sdtPr>
          <w:rPr>
            <w:rFonts w:ascii="Aptos" w:eastAsia="Aptos" w:hAnsi="Aptos" w:cs="Aptos"/>
            <w:color w:val="7C7C81"/>
          </w:rPr>
          <w:id w:val="7187846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40603"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094D65">
        <w:rPr>
          <w:rFonts w:ascii="Aptos" w:eastAsia="Aptos" w:hAnsi="Aptos" w:cs="Aptos"/>
          <w:color w:val="7C7C81"/>
        </w:rPr>
        <w:t xml:space="preserve">  Provide the employee with ACAS guidance on settlement agreements (Settling Legal Disputes - ACAS Code)</w:t>
      </w:r>
    </w:p>
    <w:p w14:paraId="3939A07C" w14:textId="11215580" w:rsidR="00ED48AF" w:rsidRDefault="00280E9A">
      <w:pPr>
        <w:spacing w:after="160" w:line="264" w:lineRule="auto"/>
      </w:pPr>
      <w:sdt>
        <w:sdtPr>
          <w:rPr>
            <w:rFonts w:ascii="Aptos" w:eastAsia="Aptos" w:hAnsi="Aptos" w:cs="Aptos"/>
            <w:color w:val="7C7C81"/>
          </w:rPr>
          <w:id w:val="-11675516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40603"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094D65">
        <w:rPr>
          <w:rFonts w:ascii="Aptos" w:eastAsia="Aptos" w:hAnsi="Aptos" w:cs="Aptos"/>
          <w:color w:val="7C7C81"/>
        </w:rPr>
        <w:t xml:space="preserve">  Confirm the employee has at least 10 calendar days to consider the offer before being expected to sign (ACAS recommendation)</w:t>
      </w:r>
    </w:p>
    <w:p w14:paraId="72CE7F13" w14:textId="4B422796" w:rsidR="00ED48AF" w:rsidRDefault="00280E9A">
      <w:pPr>
        <w:spacing w:after="160" w:line="264" w:lineRule="auto"/>
      </w:pPr>
      <w:sdt>
        <w:sdtPr>
          <w:rPr>
            <w:rFonts w:ascii="Aptos" w:eastAsia="Aptos" w:hAnsi="Aptos" w:cs="Aptos"/>
            <w:color w:val="7C7C81"/>
          </w:rPr>
          <w:id w:val="-13628251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40603"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094D65">
        <w:rPr>
          <w:rFonts w:ascii="Aptos" w:eastAsia="Aptos" w:hAnsi="Aptos" w:cs="Aptos"/>
          <w:color w:val="7C7C81"/>
        </w:rPr>
        <w:t xml:space="preserve">  Do not pressurise the employee - allow them time and space to take independent advice</w:t>
      </w:r>
    </w:p>
    <w:p w14:paraId="76EDE76C" w14:textId="4057C2D0" w:rsidR="00ED48AF" w:rsidRDefault="00280E9A">
      <w:pPr>
        <w:spacing w:after="160" w:line="264" w:lineRule="auto"/>
      </w:pPr>
      <w:sdt>
        <w:sdtPr>
          <w:rPr>
            <w:rFonts w:ascii="Aptos" w:eastAsia="Aptos" w:hAnsi="Aptos" w:cs="Aptos"/>
            <w:color w:val="7C7C81"/>
          </w:rPr>
          <w:id w:val="12718998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40603"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094D65">
        <w:rPr>
          <w:rFonts w:ascii="Aptos" w:eastAsia="Aptos" w:hAnsi="Aptos" w:cs="Aptos"/>
          <w:color w:val="7C7C81"/>
        </w:rPr>
        <w:t xml:space="preserve">  Confirm in writing who the employee should contact if they have questions</w:t>
      </w:r>
    </w:p>
    <w:p w14:paraId="7DFF7E98" w14:textId="77777777" w:rsidR="00255732" w:rsidRDefault="00255732">
      <w:r>
        <w:br w:type="page"/>
      </w:r>
    </w:p>
    <w:tbl>
      <w:tblPr>
        <w:tblW w:w="5000" w:type="pct"/>
        <w:tblBorders>
          <w:top w:val="single" w:sz="4" w:space="0" w:color="E4E3E5"/>
          <w:left w:val="single" w:sz="4" w:space="0" w:color="E4E3E5"/>
          <w:bottom w:val="single" w:sz="4" w:space="0" w:color="E4E3E5"/>
          <w:right w:val="single" w:sz="4" w:space="0" w:color="E4E3E5"/>
          <w:insideH w:val="single" w:sz="4" w:space="0" w:color="E4E3E5"/>
          <w:insideV w:val="single" w:sz="4" w:space="0" w:color="E4E3E5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2"/>
        <w:gridCol w:w="9066"/>
      </w:tblGrid>
      <w:tr w:rsidR="00ED48AF" w:rsidRPr="0059418C" w14:paraId="040C11EE" w14:textId="77777777" w:rsidTr="0059418C">
        <w:trPr>
          <w:cantSplit/>
        </w:trPr>
        <w:tc>
          <w:tcPr>
            <w:tcW w:w="292" w:type="pct"/>
            <w:tcBorders>
              <w:bottom w:val="single" w:sz="4" w:space="0" w:color="E1E0DE"/>
            </w:tcBorders>
            <w:shd w:val="clear" w:color="auto" w:fill="F29D22"/>
            <w:tcMar>
              <w:top w:w="60" w:type="dxa"/>
              <w:left w:w="130" w:type="dxa"/>
              <w:bottom w:w="60" w:type="dxa"/>
              <w:right w:w="120" w:type="dxa"/>
            </w:tcMar>
          </w:tcPr>
          <w:p w14:paraId="1FD40D40" w14:textId="7404FA33" w:rsidR="00ED48AF" w:rsidRPr="0059418C" w:rsidRDefault="00094D65">
            <w:pPr>
              <w:spacing w:after="20" w:line="252" w:lineRule="auto"/>
              <w:rPr>
                <w:rFonts w:ascii="Aptos" w:eastAsia="Aptos" w:hAnsi="Aptos" w:cs="Aptos"/>
                <w:b/>
                <w:bCs/>
                <w:color w:val="FFFFFF" w:themeColor="background1"/>
                <w:sz w:val="24"/>
                <w:szCs w:val="24"/>
              </w:rPr>
            </w:pPr>
            <w:r w:rsidRPr="0059418C">
              <w:rPr>
                <w:rFonts w:ascii="Aptos" w:eastAsia="Aptos" w:hAnsi="Aptos" w:cs="Aptos"/>
                <w:b/>
                <w:bCs/>
                <w:color w:val="FFFFFF" w:themeColor="background1"/>
                <w:sz w:val="24"/>
                <w:szCs w:val="24"/>
              </w:rPr>
              <w:lastRenderedPageBreak/>
              <w:t>D</w:t>
            </w:r>
          </w:p>
        </w:tc>
        <w:tc>
          <w:tcPr>
            <w:tcW w:w="4708" w:type="pct"/>
            <w:tcBorders>
              <w:bottom w:val="single" w:sz="4" w:space="0" w:color="E1E0DE"/>
            </w:tcBorders>
            <w:shd w:val="clear" w:color="auto" w:fill="F29D22"/>
            <w:tcMar>
              <w:top w:w="60" w:type="dxa"/>
              <w:left w:w="130" w:type="dxa"/>
              <w:bottom w:w="60" w:type="dxa"/>
              <w:right w:w="120" w:type="dxa"/>
            </w:tcMar>
          </w:tcPr>
          <w:p w14:paraId="250D2333" w14:textId="77777777" w:rsidR="00ED48AF" w:rsidRPr="0059418C" w:rsidRDefault="00094D65">
            <w:pPr>
              <w:spacing w:after="20" w:line="252" w:lineRule="auto"/>
              <w:rPr>
                <w:rFonts w:ascii="Aptos" w:eastAsia="Aptos" w:hAnsi="Aptos" w:cs="Aptos"/>
                <w:b/>
                <w:bCs/>
                <w:color w:val="FFFFFF" w:themeColor="background1"/>
                <w:sz w:val="24"/>
                <w:szCs w:val="24"/>
              </w:rPr>
            </w:pPr>
            <w:r w:rsidRPr="0059418C">
              <w:rPr>
                <w:rFonts w:ascii="Aptos" w:eastAsia="Aptos" w:hAnsi="Aptos" w:cs="Aptos"/>
                <w:b/>
                <w:bCs/>
                <w:color w:val="FFFFFF" w:themeColor="background1"/>
                <w:sz w:val="24"/>
                <w:szCs w:val="24"/>
              </w:rPr>
              <w:t>Practical Arrangements</w:t>
            </w:r>
          </w:p>
        </w:tc>
      </w:tr>
    </w:tbl>
    <w:p w14:paraId="5E1885FD" w14:textId="61EA3C1C" w:rsidR="00ED48AF" w:rsidRDefault="00A40603">
      <w:pPr>
        <w:spacing w:after="160" w:line="264" w:lineRule="auto"/>
      </w:pPr>
      <w:r>
        <w:rPr>
          <w:rFonts w:ascii="Aptos" w:eastAsia="Aptos" w:hAnsi="Aptos" w:cs="Aptos"/>
          <w:color w:val="7C7C81"/>
        </w:rPr>
        <w:br/>
      </w:r>
      <w:sdt>
        <w:sdtPr>
          <w:rPr>
            <w:rFonts w:ascii="Aptos" w:eastAsia="Aptos" w:hAnsi="Aptos" w:cs="Aptos"/>
            <w:color w:val="7C7C81"/>
          </w:rPr>
          <w:id w:val="15588209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094D65">
        <w:rPr>
          <w:rFonts w:ascii="Aptos" w:eastAsia="Aptos" w:hAnsi="Aptos" w:cs="Aptos"/>
          <w:color w:val="7C7C81"/>
        </w:rPr>
        <w:t xml:space="preserve">  Confirm whether the organisation will </w:t>
      </w:r>
      <w:proofErr w:type="gramStart"/>
      <w:r w:rsidR="00094D65">
        <w:rPr>
          <w:rFonts w:ascii="Aptos" w:eastAsia="Aptos" w:hAnsi="Aptos" w:cs="Aptos"/>
          <w:color w:val="7C7C81"/>
        </w:rPr>
        <w:t>make a contribution</w:t>
      </w:r>
      <w:proofErr w:type="gramEnd"/>
      <w:r w:rsidR="00094D65">
        <w:rPr>
          <w:rFonts w:ascii="Aptos" w:eastAsia="Aptos" w:hAnsi="Aptos" w:cs="Aptos"/>
          <w:color w:val="7C7C81"/>
        </w:rPr>
        <w:t xml:space="preserve"> to the employee's legal costs (this is standard practice - typically £250-£500 plus VAT for straightforward agreements)</w:t>
      </w:r>
    </w:p>
    <w:p w14:paraId="6DD93364" w14:textId="324E8E16" w:rsidR="00ED48AF" w:rsidRDefault="00280E9A">
      <w:pPr>
        <w:spacing w:after="160" w:line="264" w:lineRule="auto"/>
      </w:pPr>
      <w:sdt>
        <w:sdtPr>
          <w:rPr>
            <w:rFonts w:ascii="Aptos" w:eastAsia="Aptos" w:hAnsi="Aptos" w:cs="Aptos"/>
            <w:color w:val="7C7C81"/>
          </w:rPr>
          <w:id w:val="-7953705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40603"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094D65">
        <w:rPr>
          <w:rFonts w:ascii="Aptos" w:eastAsia="Aptos" w:hAnsi="Aptos" w:cs="Aptos"/>
          <w:color w:val="7C7C81"/>
        </w:rPr>
        <w:t xml:space="preserve">  Confirm whether the employee will be placed on garden leave or continue working during the notice period</w:t>
      </w:r>
    </w:p>
    <w:p w14:paraId="40958687" w14:textId="75387A2B" w:rsidR="00ED48AF" w:rsidRDefault="00280E9A">
      <w:pPr>
        <w:spacing w:after="160" w:line="264" w:lineRule="auto"/>
      </w:pPr>
      <w:sdt>
        <w:sdtPr>
          <w:rPr>
            <w:rFonts w:ascii="Aptos" w:eastAsia="Aptos" w:hAnsi="Aptos" w:cs="Aptos"/>
            <w:color w:val="7C7C81"/>
          </w:rPr>
          <w:id w:val="-19707368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40603"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094D65">
        <w:rPr>
          <w:rFonts w:ascii="Aptos" w:eastAsia="Aptos" w:hAnsi="Aptos" w:cs="Aptos"/>
          <w:color w:val="7C7C81"/>
        </w:rPr>
        <w:t xml:space="preserve">  Identify any company property to be returned and confirm arrangements</w:t>
      </w:r>
    </w:p>
    <w:p w14:paraId="4356C4FB" w14:textId="40248E34" w:rsidR="00ED48AF" w:rsidRDefault="00280E9A">
      <w:pPr>
        <w:spacing w:after="160" w:line="264" w:lineRule="auto"/>
      </w:pPr>
      <w:sdt>
        <w:sdtPr>
          <w:rPr>
            <w:rFonts w:ascii="Aptos" w:eastAsia="Aptos" w:hAnsi="Aptos" w:cs="Aptos"/>
            <w:color w:val="7C7C81"/>
          </w:rPr>
          <w:id w:val="10010166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40603"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094D65">
        <w:rPr>
          <w:rFonts w:ascii="Aptos" w:eastAsia="Aptos" w:hAnsi="Aptos" w:cs="Aptos"/>
          <w:color w:val="7C7C81"/>
        </w:rPr>
        <w:t xml:space="preserve">  Confirm any references to be provided - obtain sign-off on the agreed reference wording</w:t>
      </w:r>
    </w:p>
    <w:p w14:paraId="72CFA626" w14:textId="77777777" w:rsidR="00ED48AF" w:rsidRDefault="00094D65">
      <w:pPr>
        <w:keepNext/>
        <w:keepLines/>
        <w:spacing w:before="200" w:after="40"/>
      </w:pPr>
      <w:r>
        <w:rPr>
          <w:rFonts w:ascii="Aptos" w:eastAsia="Aptos" w:hAnsi="Aptos" w:cs="Aptos"/>
          <w:b/>
          <w:bCs/>
          <w:color w:val="F29D22"/>
          <w:spacing w:val="20"/>
        </w:rPr>
        <w:t>SECTION 03</w:t>
      </w:r>
    </w:p>
    <w:p w14:paraId="2325FF43" w14:textId="77777777" w:rsidR="00ED48AF" w:rsidRDefault="00094D65">
      <w:pPr>
        <w:keepNext/>
        <w:keepLines/>
      </w:pPr>
      <w:r>
        <w:rPr>
          <w:rFonts w:ascii="Aptos" w:eastAsia="Aptos" w:hAnsi="Aptos" w:cs="Aptos"/>
          <w:b/>
          <w:bCs/>
          <w:color w:val="7C7C81"/>
          <w:sz w:val="24"/>
          <w:szCs w:val="24"/>
        </w:rPr>
        <w:t>Key Terms to Include in the Agreement</w:t>
      </w:r>
    </w:p>
    <w:p w14:paraId="03BE5FC5" w14:textId="77777777" w:rsidR="00ED48AF" w:rsidRDefault="00ED48AF">
      <w:pPr>
        <w:keepNext/>
        <w:pBdr>
          <w:bottom w:val="single" w:sz="6" w:space="1" w:color="B9B8B9"/>
        </w:pBdr>
        <w:spacing w:after="120"/>
      </w:pPr>
    </w:p>
    <w:p w14:paraId="396CC569" w14:textId="77777777" w:rsidR="00ED48AF" w:rsidRDefault="00094D65">
      <w:pPr>
        <w:spacing w:after="160" w:line="264" w:lineRule="auto"/>
      </w:pPr>
      <w:r>
        <w:rPr>
          <w:rFonts w:ascii="Aptos" w:eastAsia="Aptos" w:hAnsi="Aptos" w:cs="Aptos"/>
          <w:color w:val="7C7C81"/>
        </w:rPr>
        <w:t xml:space="preserve">A valid settlement agreement must address </w:t>
      </w:r>
      <w:proofErr w:type="gramStart"/>
      <w:r>
        <w:rPr>
          <w:rFonts w:ascii="Aptos" w:eastAsia="Aptos" w:hAnsi="Aptos" w:cs="Aptos"/>
          <w:color w:val="7C7C81"/>
        </w:rPr>
        <w:t>all of</w:t>
      </w:r>
      <w:proofErr w:type="gramEnd"/>
      <w:r>
        <w:rPr>
          <w:rFonts w:ascii="Aptos" w:eastAsia="Aptos" w:hAnsi="Aptos" w:cs="Aptos"/>
          <w:color w:val="7C7C81"/>
        </w:rPr>
        <w:t xml:space="preserve"> the following - take legal advice to ensure all relevant terms are included and correctly drafted.</w:t>
      </w:r>
    </w:p>
    <w:p w14:paraId="1CDE1381" w14:textId="77777777" w:rsidR="00ED48AF" w:rsidRDefault="00094D65">
      <w:pPr>
        <w:keepNext/>
        <w:keepLines/>
        <w:spacing w:before="220" w:after="100"/>
      </w:pPr>
      <w:r>
        <w:rPr>
          <w:rFonts w:ascii="Aptos" w:eastAsia="Aptos" w:hAnsi="Aptos" w:cs="Aptos"/>
          <w:color w:val="F29D22"/>
        </w:rPr>
        <w:t xml:space="preserve">▪ </w:t>
      </w:r>
      <w:r>
        <w:rPr>
          <w:rFonts w:ascii="Aptos" w:eastAsia="Aptos" w:hAnsi="Aptos" w:cs="Aptos"/>
          <w:b/>
          <w:bCs/>
          <w:color w:val="7C7C81"/>
        </w:rPr>
        <w:t>Termination Terms</w:t>
      </w:r>
    </w:p>
    <w:p w14:paraId="0E9F04D9" w14:textId="08C3D9F2" w:rsidR="00ED48AF" w:rsidRDefault="00280E9A">
      <w:pPr>
        <w:spacing w:after="160" w:line="264" w:lineRule="auto"/>
      </w:pPr>
      <w:sdt>
        <w:sdtPr>
          <w:rPr>
            <w:rFonts w:ascii="Aptos" w:eastAsia="Aptos" w:hAnsi="Aptos" w:cs="Aptos"/>
            <w:color w:val="7C7C81"/>
          </w:rPr>
          <w:id w:val="19845076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40603"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094D65">
        <w:rPr>
          <w:rFonts w:ascii="Aptos" w:eastAsia="Aptos" w:hAnsi="Aptos" w:cs="Aptos"/>
          <w:color w:val="7C7C81"/>
        </w:rPr>
        <w:t xml:space="preserve">  Effective date of termination</w:t>
      </w:r>
    </w:p>
    <w:p w14:paraId="0589A92A" w14:textId="4ED6BCE9" w:rsidR="00ED48AF" w:rsidRDefault="00280E9A">
      <w:pPr>
        <w:spacing w:after="160" w:line="264" w:lineRule="auto"/>
      </w:pPr>
      <w:sdt>
        <w:sdtPr>
          <w:rPr>
            <w:rFonts w:ascii="Aptos" w:eastAsia="Aptos" w:hAnsi="Aptos" w:cs="Aptos"/>
            <w:color w:val="7C7C81"/>
          </w:rPr>
          <w:id w:val="-10243207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40603"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094D65">
        <w:rPr>
          <w:rFonts w:ascii="Aptos" w:eastAsia="Aptos" w:hAnsi="Aptos" w:cs="Aptos"/>
          <w:color w:val="7C7C81"/>
        </w:rPr>
        <w:t xml:space="preserve">  Notice period - whether to be worked or paid in lieu (PILON)</w:t>
      </w:r>
    </w:p>
    <w:p w14:paraId="0D2B69CE" w14:textId="38DADE88" w:rsidR="00ED48AF" w:rsidRDefault="00280E9A">
      <w:pPr>
        <w:spacing w:after="160" w:line="264" w:lineRule="auto"/>
      </w:pPr>
      <w:sdt>
        <w:sdtPr>
          <w:rPr>
            <w:rFonts w:ascii="Aptos" w:eastAsia="Aptos" w:hAnsi="Aptos" w:cs="Aptos"/>
            <w:color w:val="7C7C81"/>
          </w:rPr>
          <w:id w:val="15883508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40603"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094D65">
        <w:rPr>
          <w:rFonts w:ascii="Aptos" w:eastAsia="Aptos" w:hAnsi="Aptos" w:cs="Aptos"/>
          <w:color w:val="7C7C81"/>
        </w:rPr>
        <w:t xml:space="preserve">  Payment of accrued but unused annual leave</w:t>
      </w:r>
    </w:p>
    <w:p w14:paraId="5586CA7E" w14:textId="5A5BF576" w:rsidR="00ED48AF" w:rsidRDefault="00280E9A">
      <w:pPr>
        <w:spacing w:after="160" w:line="264" w:lineRule="auto"/>
      </w:pPr>
      <w:sdt>
        <w:sdtPr>
          <w:rPr>
            <w:rFonts w:ascii="Aptos" w:eastAsia="Aptos" w:hAnsi="Aptos" w:cs="Aptos"/>
            <w:color w:val="7C7C81"/>
          </w:rPr>
          <w:id w:val="-20598484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40603"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094D65">
        <w:rPr>
          <w:rFonts w:ascii="Aptos" w:eastAsia="Aptos" w:hAnsi="Aptos" w:cs="Aptos"/>
          <w:color w:val="7C7C81"/>
        </w:rPr>
        <w:t xml:space="preserve">  Final salary payment details</w:t>
      </w:r>
    </w:p>
    <w:p w14:paraId="2F1328A1" w14:textId="77777777" w:rsidR="00ED48AF" w:rsidRDefault="00094D65">
      <w:pPr>
        <w:keepNext/>
        <w:keepLines/>
        <w:spacing w:before="220" w:after="100"/>
      </w:pPr>
      <w:r>
        <w:rPr>
          <w:rFonts w:ascii="Aptos" w:eastAsia="Aptos" w:hAnsi="Aptos" w:cs="Aptos"/>
          <w:color w:val="F29D22"/>
        </w:rPr>
        <w:t xml:space="preserve">▪ </w:t>
      </w:r>
      <w:r>
        <w:rPr>
          <w:rFonts w:ascii="Aptos" w:eastAsia="Aptos" w:hAnsi="Aptos" w:cs="Aptos"/>
          <w:b/>
          <w:bCs/>
          <w:color w:val="7C7C81"/>
        </w:rPr>
        <w:t>Financial Settlement</w:t>
      </w:r>
    </w:p>
    <w:p w14:paraId="0D0A6EB3" w14:textId="7CE18085" w:rsidR="00ED48AF" w:rsidRDefault="00280E9A">
      <w:pPr>
        <w:spacing w:after="160" w:line="264" w:lineRule="auto"/>
      </w:pPr>
      <w:sdt>
        <w:sdtPr>
          <w:rPr>
            <w:rFonts w:ascii="Aptos" w:eastAsia="Aptos" w:hAnsi="Aptos" w:cs="Aptos"/>
            <w:color w:val="7C7C81"/>
          </w:rPr>
          <w:id w:val="-7624550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40603"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094D65">
        <w:rPr>
          <w:rFonts w:ascii="Aptos" w:eastAsia="Aptos" w:hAnsi="Aptos" w:cs="Aptos"/>
          <w:color w:val="7C7C81"/>
        </w:rPr>
        <w:t xml:space="preserve">  Ex gratia / compensation payment - amount, payment date, tax treatment</w:t>
      </w:r>
    </w:p>
    <w:p w14:paraId="64458412" w14:textId="37C4D3F4" w:rsidR="00ED48AF" w:rsidRDefault="00280E9A">
      <w:pPr>
        <w:spacing w:after="160" w:line="264" w:lineRule="auto"/>
      </w:pPr>
      <w:sdt>
        <w:sdtPr>
          <w:rPr>
            <w:rFonts w:ascii="Aptos" w:eastAsia="Aptos" w:hAnsi="Aptos" w:cs="Aptos"/>
            <w:color w:val="7C7C81"/>
          </w:rPr>
          <w:id w:val="-19184714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40603"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094D65">
        <w:rPr>
          <w:rFonts w:ascii="Aptos" w:eastAsia="Aptos" w:hAnsi="Aptos" w:cs="Aptos"/>
          <w:color w:val="7C7C81"/>
        </w:rPr>
        <w:t xml:space="preserve">  Tax-free element (currently up to £30,000 for non-contractual payments) - take tax advice</w:t>
      </w:r>
    </w:p>
    <w:p w14:paraId="59E88579" w14:textId="0D55E172" w:rsidR="00ED48AF" w:rsidRDefault="00280E9A">
      <w:pPr>
        <w:spacing w:after="160" w:line="264" w:lineRule="auto"/>
      </w:pPr>
      <w:sdt>
        <w:sdtPr>
          <w:rPr>
            <w:rFonts w:ascii="Aptos" w:eastAsia="Aptos" w:hAnsi="Aptos" w:cs="Aptos"/>
            <w:color w:val="7C7C81"/>
          </w:rPr>
          <w:id w:val="14019497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40603"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094D65">
        <w:rPr>
          <w:rFonts w:ascii="Aptos" w:eastAsia="Aptos" w:hAnsi="Aptos" w:cs="Aptos"/>
          <w:color w:val="7C7C81"/>
        </w:rPr>
        <w:t xml:space="preserve">  Any enhanced redundancy payment</w:t>
      </w:r>
    </w:p>
    <w:p w14:paraId="4855521E" w14:textId="6C17B189" w:rsidR="00ED48AF" w:rsidRDefault="00280E9A">
      <w:pPr>
        <w:spacing w:after="160" w:line="264" w:lineRule="auto"/>
      </w:pPr>
      <w:sdt>
        <w:sdtPr>
          <w:rPr>
            <w:rFonts w:ascii="Aptos" w:eastAsia="Aptos" w:hAnsi="Aptos" w:cs="Aptos"/>
            <w:color w:val="7C7C81"/>
          </w:rPr>
          <w:id w:val="-1866016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00D8"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094D65">
        <w:rPr>
          <w:rFonts w:ascii="Aptos" w:eastAsia="Aptos" w:hAnsi="Aptos" w:cs="Aptos"/>
          <w:color w:val="7C7C81"/>
        </w:rPr>
        <w:t xml:space="preserve">  Bonus, commission or share scheme entitlements to be addressed explicitly</w:t>
      </w:r>
    </w:p>
    <w:p w14:paraId="0C3C169A" w14:textId="1238F3AE" w:rsidR="00ED48AF" w:rsidRDefault="006200D8">
      <w:pPr>
        <w:spacing w:after="160" w:line="264" w:lineRule="auto"/>
      </w:pPr>
      <w:sdt>
        <w:sdtPr>
          <w:rPr>
            <w:rFonts w:ascii="Aptos" w:eastAsia="Aptos" w:hAnsi="Aptos" w:cs="Aptos"/>
            <w:color w:val="7C7C81"/>
          </w:rPr>
          <w:id w:val="-12754769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094D65">
        <w:rPr>
          <w:rFonts w:ascii="Aptos" w:eastAsia="Aptos" w:hAnsi="Aptos" w:cs="Aptos"/>
          <w:color w:val="7C7C81"/>
        </w:rPr>
        <w:t xml:space="preserve">  Contribution to legal costs</w:t>
      </w:r>
    </w:p>
    <w:p w14:paraId="783BD348" w14:textId="77777777" w:rsidR="00ED48AF" w:rsidRDefault="00094D65">
      <w:pPr>
        <w:keepNext/>
        <w:keepLines/>
        <w:spacing w:before="220" w:after="100"/>
      </w:pPr>
      <w:r>
        <w:rPr>
          <w:rFonts w:ascii="Aptos" w:eastAsia="Aptos" w:hAnsi="Aptos" w:cs="Aptos"/>
          <w:color w:val="F29D22"/>
        </w:rPr>
        <w:t xml:space="preserve">▪ </w:t>
      </w:r>
      <w:r>
        <w:rPr>
          <w:rFonts w:ascii="Aptos" w:eastAsia="Aptos" w:hAnsi="Aptos" w:cs="Aptos"/>
          <w:b/>
          <w:bCs/>
          <w:color w:val="7C7C81"/>
        </w:rPr>
        <w:t>Claims and Waiver</w:t>
      </w:r>
    </w:p>
    <w:p w14:paraId="2A2559FC" w14:textId="1A0D58B5" w:rsidR="00ED48AF" w:rsidRDefault="006200D8">
      <w:pPr>
        <w:spacing w:after="160" w:line="264" w:lineRule="auto"/>
      </w:pPr>
      <w:sdt>
        <w:sdtPr>
          <w:rPr>
            <w:rFonts w:ascii="Aptos" w:eastAsia="Aptos" w:hAnsi="Aptos" w:cs="Aptos"/>
            <w:color w:val="7C7C81"/>
          </w:rPr>
          <w:id w:val="6249731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094D65">
        <w:rPr>
          <w:rFonts w:ascii="Aptos" w:eastAsia="Aptos" w:hAnsi="Aptos" w:cs="Aptos"/>
          <w:color w:val="7C7C81"/>
        </w:rPr>
        <w:t xml:space="preserve">  Specific legal claims to be waived - must be identified individually (cannot use a blanket waiver of all claims)</w:t>
      </w:r>
    </w:p>
    <w:p w14:paraId="75F9D084" w14:textId="70D944E2" w:rsidR="00ED48AF" w:rsidRDefault="006200D8">
      <w:pPr>
        <w:spacing w:after="160" w:line="264" w:lineRule="auto"/>
      </w:pPr>
      <w:sdt>
        <w:sdtPr>
          <w:rPr>
            <w:rFonts w:ascii="Aptos" w:eastAsia="Aptos" w:hAnsi="Aptos" w:cs="Aptos"/>
            <w:color w:val="7C7C81"/>
          </w:rPr>
          <w:id w:val="-15050466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094D65">
        <w:rPr>
          <w:rFonts w:ascii="Aptos" w:eastAsia="Aptos" w:hAnsi="Aptos" w:cs="Aptos"/>
          <w:color w:val="7C7C81"/>
        </w:rPr>
        <w:t xml:space="preserve">  Discrimination claims to be listed by protected characteristic if applicable</w:t>
      </w:r>
    </w:p>
    <w:p w14:paraId="0BC14C18" w14:textId="7F927250" w:rsidR="00ED48AF" w:rsidRDefault="006200D8">
      <w:pPr>
        <w:spacing w:after="160" w:line="264" w:lineRule="auto"/>
      </w:pPr>
      <w:sdt>
        <w:sdtPr>
          <w:rPr>
            <w:rFonts w:ascii="Aptos" w:eastAsia="Aptos" w:hAnsi="Aptos" w:cs="Aptos"/>
            <w:color w:val="7C7C81"/>
          </w:rPr>
          <w:id w:val="-2609955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094D65">
        <w:rPr>
          <w:rFonts w:ascii="Aptos" w:eastAsia="Aptos" w:hAnsi="Aptos" w:cs="Aptos"/>
          <w:color w:val="7C7C81"/>
        </w:rPr>
        <w:t xml:space="preserve">  Whistleblowing claims must be identified if being settled</w:t>
      </w:r>
    </w:p>
    <w:p w14:paraId="1190FD2D" w14:textId="51C3E50D" w:rsidR="00ED48AF" w:rsidRDefault="006200D8">
      <w:pPr>
        <w:spacing w:after="160" w:line="264" w:lineRule="auto"/>
      </w:pPr>
      <w:sdt>
        <w:sdtPr>
          <w:rPr>
            <w:rFonts w:ascii="Aptos" w:eastAsia="Aptos" w:hAnsi="Aptos" w:cs="Aptos"/>
            <w:color w:val="7C7C81"/>
          </w:rPr>
          <w:id w:val="13047385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094D65">
        <w:rPr>
          <w:rFonts w:ascii="Aptos" w:eastAsia="Aptos" w:hAnsi="Aptos" w:cs="Aptos"/>
          <w:color w:val="7C7C81"/>
        </w:rPr>
        <w:t xml:space="preserve">  Future claims that cannot be settled (e.g. personal injury not known at date of agreement, pension rights)</w:t>
      </w:r>
    </w:p>
    <w:p w14:paraId="024D73A1" w14:textId="77777777" w:rsidR="00ED48AF" w:rsidRDefault="00094D65">
      <w:pPr>
        <w:keepNext/>
        <w:keepLines/>
        <w:spacing w:before="220" w:after="100"/>
      </w:pPr>
      <w:r>
        <w:rPr>
          <w:rFonts w:ascii="Aptos" w:eastAsia="Aptos" w:hAnsi="Aptos" w:cs="Aptos"/>
          <w:color w:val="F29D22"/>
        </w:rPr>
        <w:t xml:space="preserve">▪ </w:t>
      </w:r>
      <w:r>
        <w:rPr>
          <w:rFonts w:ascii="Aptos" w:eastAsia="Aptos" w:hAnsi="Aptos" w:cs="Aptos"/>
          <w:b/>
          <w:bCs/>
          <w:color w:val="7C7C81"/>
        </w:rPr>
        <w:t>Post-Termination Obligations</w:t>
      </w:r>
    </w:p>
    <w:p w14:paraId="70599784" w14:textId="64CC155A" w:rsidR="00ED48AF" w:rsidRDefault="006200D8">
      <w:pPr>
        <w:spacing w:after="160" w:line="264" w:lineRule="auto"/>
      </w:pPr>
      <w:sdt>
        <w:sdtPr>
          <w:rPr>
            <w:rFonts w:ascii="Aptos" w:eastAsia="Aptos" w:hAnsi="Aptos" w:cs="Aptos"/>
            <w:color w:val="7C7C81"/>
          </w:rPr>
          <w:id w:val="-5826861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094D65">
        <w:rPr>
          <w:rFonts w:ascii="Aptos" w:eastAsia="Aptos" w:hAnsi="Aptos" w:cs="Aptos"/>
          <w:color w:val="7C7C81"/>
        </w:rPr>
        <w:t xml:space="preserve">  Confidentiality clause - terms of continued confidentiality about the settlement and about the organisation</w:t>
      </w:r>
    </w:p>
    <w:p w14:paraId="38168D5B" w14:textId="071AFD48" w:rsidR="00ED48AF" w:rsidRDefault="006200D8">
      <w:pPr>
        <w:spacing w:after="160" w:line="264" w:lineRule="auto"/>
      </w:pPr>
      <w:sdt>
        <w:sdtPr>
          <w:rPr>
            <w:rFonts w:ascii="Aptos" w:eastAsia="Aptos" w:hAnsi="Aptos" w:cs="Aptos"/>
            <w:color w:val="7C7C81"/>
          </w:rPr>
          <w:id w:val="-20572410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094D65">
        <w:rPr>
          <w:rFonts w:ascii="Aptos" w:eastAsia="Aptos" w:hAnsi="Aptos" w:cs="Aptos"/>
          <w:color w:val="7C7C81"/>
        </w:rPr>
        <w:t xml:space="preserve">  Non-derogatory / non-disparagement clause - restrictions on making negative statements</w:t>
      </w:r>
    </w:p>
    <w:p w14:paraId="5439A3EA" w14:textId="1D1FAE76" w:rsidR="00ED48AF" w:rsidRDefault="006200D8">
      <w:pPr>
        <w:spacing w:after="160" w:line="264" w:lineRule="auto"/>
      </w:pPr>
      <w:sdt>
        <w:sdtPr>
          <w:rPr>
            <w:rFonts w:ascii="Aptos" w:eastAsia="Aptos" w:hAnsi="Aptos" w:cs="Aptos"/>
            <w:color w:val="7C7C81"/>
          </w:rPr>
          <w:id w:val="-20603209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094D65">
        <w:rPr>
          <w:rFonts w:ascii="Aptos" w:eastAsia="Aptos" w:hAnsi="Aptos" w:cs="Aptos"/>
          <w:color w:val="7C7C81"/>
        </w:rPr>
        <w:t xml:space="preserve">  Post-termination restrictive covenants - confirm whether existing contractual restrictions remain in force</w:t>
      </w:r>
    </w:p>
    <w:p w14:paraId="42522944" w14:textId="5D88CCBE" w:rsidR="00ED48AF" w:rsidRDefault="006200D8">
      <w:pPr>
        <w:spacing w:after="160" w:line="264" w:lineRule="auto"/>
      </w:pPr>
      <w:sdt>
        <w:sdtPr>
          <w:rPr>
            <w:rFonts w:ascii="Aptos" w:eastAsia="Aptos" w:hAnsi="Aptos" w:cs="Aptos"/>
            <w:color w:val="7C7C81"/>
          </w:rPr>
          <w:id w:val="15807150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094D65">
        <w:rPr>
          <w:rFonts w:ascii="Aptos" w:eastAsia="Aptos" w:hAnsi="Aptos" w:cs="Aptos"/>
          <w:color w:val="7C7C81"/>
        </w:rPr>
        <w:t xml:space="preserve">  Any restrictions on working for competitors or soliciting clients / employees</w:t>
      </w:r>
    </w:p>
    <w:p w14:paraId="6505E6B3" w14:textId="77777777" w:rsidR="00ED48AF" w:rsidRDefault="00094D65">
      <w:pPr>
        <w:keepNext/>
        <w:keepLines/>
        <w:spacing w:before="220" w:after="100"/>
      </w:pPr>
      <w:r>
        <w:rPr>
          <w:rFonts w:ascii="Aptos" w:eastAsia="Aptos" w:hAnsi="Aptos" w:cs="Aptos"/>
          <w:color w:val="F29D22"/>
        </w:rPr>
        <w:lastRenderedPageBreak/>
        <w:t xml:space="preserve">▪ </w:t>
      </w:r>
      <w:r>
        <w:rPr>
          <w:rFonts w:ascii="Aptos" w:eastAsia="Aptos" w:hAnsi="Aptos" w:cs="Aptos"/>
          <w:b/>
          <w:bCs/>
          <w:color w:val="7C7C81"/>
        </w:rPr>
        <w:t>Practical Provisions</w:t>
      </w:r>
    </w:p>
    <w:p w14:paraId="2E70486E" w14:textId="7450E923" w:rsidR="00ED48AF" w:rsidRDefault="006200D8">
      <w:pPr>
        <w:spacing w:after="160" w:line="264" w:lineRule="auto"/>
      </w:pPr>
      <w:sdt>
        <w:sdtPr>
          <w:rPr>
            <w:rFonts w:ascii="Aptos" w:eastAsia="Aptos" w:hAnsi="Aptos" w:cs="Aptos"/>
            <w:color w:val="7C7C81"/>
          </w:rPr>
          <w:id w:val="-10991782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094D65">
        <w:rPr>
          <w:rFonts w:ascii="Aptos" w:eastAsia="Aptos" w:hAnsi="Aptos" w:cs="Aptos"/>
          <w:color w:val="7C7C81"/>
        </w:rPr>
        <w:t xml:space="preserve">  Return of company property</w:t>
      </w:r>
    </w:p>
    <w:p w14:paraId="249770EA" w14:textId="1D9F40F7" w:rsidR="00ED48AF" w:rsidRDefault="006200D8">
      <w:pPr>
        <w:spacing w:after="160" w:line="264" w:lineRule="auto"/>
      </w:pPr>
      <w:sdt>
        <w:sdtPr>
          <w:rPr>
            <w:rFonts w:ascii="Aptos" w:eastAsia="Aptos" w:hAnsi="Aptos" w:cs="Aptos"/>
            <w:color w:val="7C7C81"/>
          </w:rPr>
          <w:id w:val="-10864521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094D65">
        <w:rPr>
          <w:rFonts w:ascii="Aptos" w:eastAsia="Aptos" w:hAnsi="Aptos" w:cs="Aptos"/>
          <w:color w:val="7C7C81"/>
        </w:rPr>
        <w:t xml:space="preserve">  Agreed reference - attach the agreed reference wording as a schedule to the agreement</w:t>
      </w:r>
    </w:p>
    <w:p w14:paraId="60D38963" w14:textId="48178A91" w:rsidR="00ED48AF" w:rsidRDefault="006200D8">
      <w:pPr>
        <w:spacing w:after="160" w:line="264" w:lineRule="auto"/>
      </w:pPr>
      <w:sdt>
        <w:sdtPr>
          <w:rPr>
            <w:rFonts w:ascii="Aptos" w:eastAsia="Aptos" w:hAnsi="Aptos" w:cs="Aptos"/>
            <w:color w:val="7C7C81"/>
          </w:rPr>
          <w:id w:val="-16744818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094D65">
        <w:rPr>
          <w:rFonts w:ascii="Aptos" w:eastAsia="Aptos" w:hAnsi="Aptos" w:cs="Aptos"/>
          <w:color w:val="7C7C81"/>
        </w:rPr>
        <w:t xml:space="preserve">  Outplacement support (if offered)</w:t>
      </w:r>
    </w:p>
    <w:p w14:paraId="2E4A86A3" w14:textId="5804EEBD" w:rsidR="00ED48AF" w:rsidRDefault="006200D8">
      <w:pPr>
        <w:spacing w:after="160" w:line="264" w:lineRule="auto"/>
      </w:pPr>
      <w:sdt>
        <w:sdtPr>
          <w:rPr>
            <w:rFonts w:ascii="Aptos" w:eastAsia="Aptos" w:hAnsi="Aptos" w:cs="Aptos"/>
            <w:color w:val="7C7C81"/>
          </w:rPr>
          <w:id w:val="-1038188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094D65">
        <w:rPr>
          <w:rFonts w:ascii="Aptos" w:eastAsia="Aptos" w:hAnsi="Aptos" w:cs="Aptos"/>
          <w:color w:val="7C7C81"/>
        </w:rPr>
        <w:t xml:space="preserve">  Announcements - agree the wording of any internal / external communication</w:t>
      </w:r>
    </w:p>
    <w:p w14:paraId="7C1BF5BA" w14:textId="02D99FF2" w:rsidR="00ED48AF" w:rsidRDefault="006200D8">
      <w:pPr>
        <w:spacing w:after="160" w:line="264" w:lineRule="auto"/>
      </w:pPr>
      <w:sdt>
        <w:sdtPr>
          <w:rPr>
            <w:rFonts w:ascii="Aptos" w:eastAsia="Aptos" w:hAnsi="Aptos" w:cs="Aptos"/>
            <w:color w:val="7C7C81"/>
          </w:rPr>
          <w:id w:val="17395127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094D65">
        <w:rPr>
          <w:rFonts w:ascii="Aptos" w:eastAsia="Aptos" w:hAnsi="Aptos" w:cs="Aptos"/>
          <w:color w:val="7C7C81"/>
        </w:rPr>
        <w:t xml:space="preserve">  IT and systems access - confirm when access will be terminated</w:t>
      </w:r>
    </w:p>
    <w:p w14:paraId="57AECA98" w14:textId="77777777" w:rsidR="00ED48AF" w:rsidRDefault="00094D65">
      <w:pPr>
        <w:keepNext/>
        <w:keepLines/>
        <w:spacing w:before="200" w:after="40"/>
      </w:pPr>
      <w:r>
        <w:rPr>
          <w:rFonts w:ascii="Aptos" w:eastAsia="Aptos" w:hAnsi="Aptos" w:cs="Aptos"/>
          <w:b/>
          <w:bCs/>
          <w:color w:val="F29D22"/>
          <w:spacing w:val="20"/>
        </w:rPr>
        <w:t>SECTION 04</w:t>
      </w:r>
    </w:p>
    <w:p w14:paraId="679F03F4" w14:textId="77777777" w:rsidR="00ED48AF" w:rsidRDefault="00094D65">
      <w:pPr>
        <w:keepNext/>
        <w:keepLines/>
      </w:pPr>
      <w:r>
        <w:rPr>
          <w:rFonts w:ascii="Aptos" w:eastAsia="Aptos" w:hAnsi="Aptos" w:cs="Aptos"/>
          <w:b/>
          <w:bCs/>
          <w:color w:val="7C7C81"/>
          <w:sz w:val="24"/>
          <w:szCs w:val="24"/>
        </w:rPr>
        <w:t>Tax Considerations</w:t>
      </w:r>
    </w:p>
    <w:p w14:paraId="5A67A691" w14:textId="77777777" w:rsidR="00ED48AF" w:rsidRDefault="00ED48AF">
      <w:pPr>
        <w:keepNext/>
        <w:pBdr>
          <w:bottom w:val="single" w:sz="6" w:space="1" w:color="B9B8B9"/>
        </w:pBdr>
        <w:spacing w:after="120"/>
      </w:pPr>
    </w:p>
    <w:p w14:paraId="556DFD57" w14:textId="77777777" w:rsidR="00ED48AF" w:rsidRDefault="00094D65">
      <w:pPr>
        <w:spacing w:after="160" w:line="264" w:lineRule="auto"/>
      </w:pPr>
      <w:r>
        <w:rPr>
          <w:rFonts w:ascii="Aptos" w:eastAsia="Aptos" w:hAnsi="Aptos" w:cs="Aptos"/>
          <w:color w:val="7C7C81"/>
        </w:rPr>
        <w:t>Tax treatment of settlement payments is complex and has changed in recent years. Always take specialist tax advice before agreeing the financial terms.</w:t>
      </w:r>
    </w:p>
    <w:p w14:paraId="779CC553" w14:textId="327B24AE" w:rsidR="00ED48AF" w:rsidRDefault="006200D8">
      <w:pPr>
        <w:spacing w:after="160" w:line="264" w:lineRule="auto"/>
      </w:pPr>
      <w:sdt>
        <w:sdtPr>
          <w:rPr>
            <w:rFonts w:ascii="Aptos" w:eastAsia="Aptos" w:hAnsi="Aptos" w:cs="Aptos"/>
            <w:color w:val="7C7C81"/>
          </w:rPr>
          <w:id w:val="-8951189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094D65">
        <w:rPr>
          <w:rFonts w:ascii="Aptos" w:eastAsia="Aptos" w:hAnsi="Aptos" w:cs="Aptos"/>
          <w:color w:val="7C7C81"/>
        </w:rPr>
        <w:t xml:space="preserve">  Notice </w:t>
      </w:r>
      <w:proofErr w:type="gramStart"/>
      <w:r w:rsidR="00094D65">
        <w:rPr>
          <w:rFonts w:ascii="Aptos" w:eastAsia="Aptos" w:hAnsi="Aptos" w:cs="Aptos"/>
          <w:color w:val="7C7C81"/>
        </w:rPr>
        <w:t>pay</w:t>
      </w:r>
      <w:proofErr w:type="gramEnd"/>
      <w:r w:rsidR="00094D65">
        <w:rPr>
          <w:rFonts w:ascii="Aptos" w:eastAsia="Aptos" w:hAnsi="Aptos" w:cs="Aptos"/>
          <w:color w:val="7C7C81"/>
        </w:rPr>
        <w:t xml:space="preserve"> (PILON) - taxable and subject to NIC regardless of whether it is contractual or non-contractual (post-April 2018 rules)</w:t>
      </w:r>
    </w:p>
    <w:p w14:paraId="544AEF5F" w14:textId="4B28340D" w:rsidR="00ED48AF" w:rsidRDefault="006200D8">
      <w:pPr>
        <w:spacing w:after="160" w:line="264" w:lineRule="auto"/>
      </w:pPr>
      <w:sdt>
        <w:sdtPr>
          <w:rPr>
            <w:rFonts w:ascii="Aptos" w:eastAsia="Aptos" w:hAnsi="Aptos" w:cs="Aptos"/>
            <w:color w:val="7C7C81"/>
          </w:rPr>
          <w:id w:val="-5289605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094D65">
        <w:rPr>
          <w:rFonts w:ascii="Aptos" w:eastAsia="Aptos" w:hAnsi="Aptos" w:cs="Aptos"/>
          <w:color w:val="7C7C81"/>
        </w:rPr>
        <w:t xml:space="preserve">  Ex gratia payments for loss of employment - first £30,000 may be tax-free, subject to conditions</w:t>
      </w:r>
    </w:p>
    <w:p w14:paraId="59CDF0D8" w14:textId="1673758A" w:rsidR="00ED48AF" w:rsidRDefault="006200D8">
      <w:pPr>
        <w:spacing w:after="160" w:line="264" w:lineRule="auto"/>
      </w:pPr>
      <w:sdt>
        <w:sdtPr>
          <w:rPr>
            <w:rFonts w:ascii="Aptos" w:eastAsia="Aptos" w:hAnsi="Aptos" w:cs="Aptos"/>
            <w:color w:val="7C7C81"/>
          </w:rPr>
          <w:id w:val="20394607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094D65">
        <w:rPr>
          <w:rFonts w:ascii="Aptos" w:eastAsia="Aptos" w:hAnsi="Aptos" w:cs="Aptos"/>
          <w:color w:val="7C7C81"/>
        </w:rPr>
        <w:t xml:space="preserve">  Payments in respect of discrimination, injury to feelings or personal injury - specialist advice required</w:t>
      </w:r>
    </w:p>
    <w:p w14:paraId="4C9D666F" w14:textId="078AB85F" w:rsidR="00ED48AF" w:rsidRDefault="006200D8">
      <w:pPr>
        <w:spacing w:after="160" w:line="264" w:lineRule="auto"/>
      </w:pPr>
      <w:sdt>
        <w:sdtPr>
          <w:rPr>
            <w:rFonts w:ascii="Aptos" w:eastAsia="Aptos" w:hAnsi="Aptos" w:cs="Aptos"/>
            <w:color w:val="7C7C81"/>
          </w:rPr>
          <w:id w:val="-14813826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094D65">
        <w:rPr>
          <w:rFonts w:ascii="Aptos" w:eastAsia="Aptos" w:hAnsi="Aptos" w:cs="Aptos"/>
          <w:color w:val="7C7C81"/>
        </w:rPr>
        <w:t xml:space="preserve">  Bonus, commission and holiday pay - fully taxable and subject to NIC</w:t>
      </w:r>
    </w:p>
    <w:p w14:paraId="4D6F939B" w14:textId="7A4AF3C1" w:rsidR="00ED48AF" w:rsidRDefault="006200D8">
      <w:pPr>
        <w:spacing w:after="160" w:line="264" w:lineRule="auto"/>
      </w:pPr>
      <w:sdt>
        <w:sdtPr>
          <w:rPr>
            <w:rFonts w:ascii="Aptos" w:eastAsia="Aptos" w:hAnsi="Aptos" w:cs="Aptos"/>
            <w:color w:val="7C7C81"/>
          </w:rPr>
          <w:id w:val="-13790876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094D65">
        <w:rPr>
          <w:rFonts w:ascii="Aptos" w:eastAsia="Aptos" w:hAnsi="Aptos" w:cs="Aptos"/>
          <w:color w:val="7C7C81"/>
        </w:rPr>
        <w:t xml:space="preserve">  Legal costs contribution paid directly to the employee's solicitor - generally not taxable</w:t>
      </w:r>
    </w:p>
    <w:p w14:paraId="4C7E6EA2" w14:textId="77777777" w:rsidR="00ED48AF" w:rsidRDefault="00094D65">
      <w:pPr>
        <w:pBdr>
          <w:left w:val="single" w:sz="18" w:space="10" w:color="F29D22"/>
        </w:pBdr>
        <w:spacing w:line="264" w:lineRule="auto"/>
        <w:ind w:left="260"/>
      </w:pPr>
      <w:r>
        <w:rPr>
          <w:rFonts w:ascii="Aptos" w:eastAsia="Aptos" w:hAnsi="Aptos" w:cs="Aptos"/>
          <w:color w:val="7C7C81"/>
        </w:rPr>
        <w:t>The rules on taxation of settlement payments, post-employment notice pay (PENP</w:t>
      </w:r>
      <w:proofErr w:type="gramStart"/>
      <w:r>
        <w:rPr>
          <w:rFonts w:ascii="Aptos" w:eastAsia="Aptos" w:hAnsi="Aptos" w:cs="Aptos"/>
          <w:color w:val="7C7C81"/>
        </w:rPr>
        <w:t>)</w:t>
      </w:r>
      <w:proofErr w:type="gramEnd"/>
      <w:r>
        <w:rPr>
          <w:rFonts w:ascii="Aptos" w:eastAsia="Aptos" w:hAnsi="Aptos" w:cs="Aptos"/>
          <w:color w:val="7C7C81"/>
        </w:rPr>
        <w:t xml:space="preserve"> and the £30,000 exemption are complex. Never assume a payment is tax-free without taking proper tax advice - an incorrect tax treatment may give rise to PAYE liability for the organisation and unexpected tax bills for the employee.</w:t>
      </w:r>
    </w:p>
    <w:p w14:paraId="29672813" w14:textId="77777777" w:rsidR="00ED48AF" w:rsidRDefault="00094D65">
      <w:pPr>
        <w:keepNext/>
        <w:keepLines/>
        <w:spacing w:before="200" w:after="40"/>
      </w:pPr>
      <w:r>
        <w:rPr>
          <w:rFonts w:ascii="Aptos" w:eastAsia="Aptos" w:hAnsi="Aptos" w:cs="Aptos"/>
          <w:b/>
          <w:bCs/>
          <w:color w:val="F29D22"/>
          <w:spacing w:val="20"/>
        </w:rPr>
        <w:t>SECTION 05</w:t>
      </w:r>
    </w:p>
    <w:p w14:paraId="757937F7" w14:textId="77777777" w:rsidR="00ED48AF" w:rsidRDefault="00094D65">
      <w:pPr>
        <w:keepNext/>
        <w:keepLines/>
      </w:pPr>
      <w:r>
        <w:rPr>
          <w:rFonts w:ascii="Aptos" w:eastAsia="Aptos" w:hAnsi="Aptos" w:cs="Aptos"/>
          <w:b/>
          <w:bCs/>
          <w:color w:val="7C7C81"/>
          <w:sz w:val="24"/>
          <w:szCs w:val="24"/>
        </w:rPr>
        <w:t>Signing, Execution and Record-Keeping</w:t>
      </w:r>
    </w:p>
    <w:p w14:paraId="4665017B" w14:textId="77777777" w:rsidR="00ED48AF" w:rsidRDefault="00ED48AF">
      <w:pPr>
        <w:keepNext/>
        <w:pBdr>
          <w:bottom w:val="single" w:sz="6" w:space="1" w:color="B9B8B9"/>
        </w:pBdr>
        <w:spacing w:after="120"/>
      </w:pPr>
    </w:p>
    <w:p w14:paraId="2BF6A42D" w14:textId="5539D086" w:rsidR="00ED48AF" w:rsidRDefault="006200D8">
      <w:pPr>
        <w:spacing w:after="160" w:line="264" w:lineRule="auto"/>
      </w:pPr>
      <w:sdt>
        <w:sdtPr>
          <w:rPr>
            <w:rFonts w:ascii="Aptos" w:eastAsia="Aptos" w:hAnsi="Aptos" w:cs="Aptos"/>
            <w:color w:val="7C7C81"/>
          </w:rPr>
          <w:id w:val="20538746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094D65">
        <w:rPr>
          <w:rFonts w:ascii="Aptos" w:eastAsia="Aptos" w:hAnsi="Aptos" w:cs="Aptos"/>
          <w:color w:val="7C7C81"/>
        </w:rPr>
        <w:t xml:space="preserve">  Confirm who has delegated authority to approve the financial terms of the settlement agreement.</w:t>
      </w:r>
    </w:p>
    <w:p w14:paraId="300519AE" w14:textId="2E2BBED2" w:rsidR="00ED48AF" w:rsidRDefault="006200D8">
      <w:pPr>
        <w:spacing w:after="160" w:line="264" w:lineRule="auto"/>
      </w:pPr>
      <w:sdt>
        <w:sdtPr>
          <w:rPr>
            <w:rFonts w:ascii="Aptos" w:eastAsia="Aptos" w:hAnsi="Aptos" w:cs="Aptos"/>
            <w:color w:val="7C7C81"/>
          </w:rPr>
          <w:id w:val="15342281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094D65">
        <w:rPr>
          <w:rFonts w:ascii="Aptos" w:eastAsia="Aptos" w:hAnsi="Aptos" w:cs="Aptos"/>
          <w:color w:val="7C7C81"/>
        </w:rPr>
        <w:t xml:space="preserve">  Confirm the employee has signed the adviser's certificate confirming independent legal advice has been received</w:t>
      </w:r>
    </w:p>
    <w:p w14:paraId="4EB6FF0D" w14:textId="79138543" w:rsidR="00ED48AF" w:rsidRDefault="006200D8">
      <w:pPr>
        <w:spacing w:after="160" w:line="264" w:lineRule="auto"/>
      </w:pPr>
      <w:sdt>
        <w:sdtPr>
          <w:rPr>
            <w:rFonts w:ascii="Aptos" w:eastAsia="Aptos" w:hAnsi="Aptos" w:cs="Aptos"/>
            <w:color w:val="7C7C81"/>
          </w:rPr>
          <w:id w:val="20968892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094D65">
        <w:rPr>
          <w:rFonts w:ascii="Aptos" w:eastAsia="Aptos" w:hAnsi="Aptos" w:cs="Aptos"/>
          <w:color w:val="7C7C81"/>
        </w:rPr>
        <w:t xml:space="preserve">  Confirm the agreement has been signed by the employee and witnessed where required</w:t>
      </w:r>
    </w:p>
    <w:p w14:paraId="5D638391" w14:textId="11A164C1" w:rsidR="00ED48AF" w:rsidRDefault="006200D8">
      <w:pPr>
        <w:spacing w:after="160" w:line="264" w:lineRule="auto"/>
      </w:pPr>
      <w:sdt>
        <w:sdtPr>
          <w:rPr>
            <w:rFonts w:ascii="Aptos" w:eastAsia="Aptos" w:hAnsi="Aptos" w:cs="Aptos"/>
            <w:color w:val="7C7C81"/>
          </w:rPr>
          <w:id w:val="-20969278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094D65">
        <w:rPr>
          <w:rFonts w:ascii="Aptos" w:eastAsia="Aptos" w:hAnsi="Aptos" w:cs="Aptos"/>
          <w:color w:val="7C7C81"/>
        </w:rPr>
        <w:t xml:space="preserve">  Sign the agreement on behalf of the organisation - confirm who has authority to sign</w:t>
      </w:r>
    </w:p>
    <w:p w14:paraId="4DBB3674" w14:textId="43793619" w:rsidR="00ED48AF" w:rsidRDefault="006200D8">
      <w:pPr>
        <w:spacing w:after="160" w:line="264" w:lineRule="auto"/>
      </w:pPr>
      <w:sdt>
        <w:sdtPr>
          <w:rPr>
            <w:rFonts w:ascii="Aptos" w:eastAsia="Aptos" w:hAnsi="Aptos" w:cs="Aptos"/>
            <w:color w:val="7C7C81"/>
          </w:rPr>
          <w:id w:val="-18463168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094D65">
        <w:rPr>
          <w:rFonts w:ascii="Aptos" w:eastAsia="Aptos" w:hAnsi="Aptos" w:cs="Aptos"/>
          <w:color w:val="7C7C81"/>
        </w:rPr>
        <w:t xml:space="preserve">  Exchange signed copies and retain originals securely</w:t>
      </w:r>
    </w:p>
    <w:p w14:paraId="2224E5BF" w14:textId="3111B464" w:rsidR="00ED48AF" w:rsidRDefault="006200D8">
      <w:pPr>
        <w:spacing w:after="160" w:line="264" w:lineRule="auto"/>
      </w:pPr>
      <w:sdt>
        <w:sdtPr>
          <w:rPr>
            <w:rFonts w:ascii="Aptos" w:eastAsia="Aptos" w:hAnsi="Aptos" w:cs="Aptos"/>
            <w:color w:val="7C7C81"/>
          </w:rPr>
          <w:id w:val="-11106591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094D65">
        <w:rPr>
          <w:rFonts w:ascii="Aptos" w:eastAsia="Aptos" w:hAnsi="Aptos" w:cs="Aptos"/>
          <w:color w:val="7C7C81"/>
        </w:rPr>
        <w:t xml:space="preserve">  Process all payments on the dates specified in the agreement - late payment may breach the agreement</w:t>
      </w:r>
    </w:p>
    <w:p w14:paraId="7C8E8F8C" w14:textId="56E269EB" w:rsidR="00ED48AF" w:rsidRDefault="006200D8">
      <w:pPr>
        <w:spacing w:after="160" w:line="264" w:lineRule="auto"/>
      </w:pPr>
      <w:sdt>
        <w:sdtPr>
          <w:rPr>
            <w:rFonts w:ascii="Aptos" w:eastAsia="Aptos" w:hAnsi="Aptos" w:cs="Aptos"/>
            <w:color w:val="7C7C81"/>
          </w:rPr>
          <w:id w:val="-20936180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094D65">
        <w:rPr>
          <w:rFonts w:ascii="Aptos" w:eastAsia="Aptos" w:hAnsi="Aptos" w:cs="Aptos"/>
          <w:color w:val="7C7C81"/>
        </w:rPr>
        <w:t xml:space="preserve">  Update payroll and HR systems to reflect the termination</w:t>
      </w:r>
    </w:p>
    <w:p w14:paraId="0425F2C9" w14:textId="3DCFCFD8" w:rsidR="00ED48AF" w:rsidRDefault="006200D8">
      <w:pPr>
        <w:spacing w:after="160" w:line="264" w:lineRule="auto"/>
      </w:pPr>
      <w:sdt>
        <w:sdtPr>
          <w:rPr>
            <w:rFonts w:ascii="Aptos" w:eastAsia="Aptos" w:hAnsi="Aptos" w:cs="Aptos"/>
            <w:color w:val="7C7C81"/>
          </w:rPr>
          <w:id w:val="8168519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094D65">
        <w:rPr>
          <w:rFonts w:ascii="Aptos" w:eastAsia="Aptos" w:hAnsi="Aptos" w:cs="Aptos"/>
          <w:color w:val="7C7C81"/>
        </w:rPr>
        <w:t xml:space="preserve">  Issue P45 after the final payment is made</w:t>
      </w:r>
    </w:p>
    <w:p w14:paraId="3EDFC57D" w14:textId="63775973" w:rsidR="00ED48AF" w:rsidRDefault="006200D8">
      <w:pPr>
        <w:spacing w:after="160" w:line="264" w:lineRule="auto"/>
      </w:pPr>
      <w:sdt>
        <w:sdtPr>
          <w:rPr>
            <w:rFonts w:ascii="Aptos" w:eastAsia="Aptos" w:hAnsi="Aptos" w:cs="Aptos"/>
            <w:color w:val="7C7C81"/>
          </w:rPr>
          <w:id w:val="-7446487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094D65">
        <w:rPr>
          <w:rFonts w:ascii="Aptos" w:eastAsia="Aptos" w:hAnsi="Aptos" w:cs="Aptos"/>
          <w:color w:val="7C7C81"/>
        </w:rPr>
        <w:t xml:space="preserve">  File the signed agreement and all related correspondence securely - retain for at least 6 years</w:t>
      </w:r>
    </w:p>
    <w:p w14:paraId="5CDAA01E" w14:textId="77777777" w:rsidR="006200D8" w:rsidRDefault="006200D8">
      <w:pPr>
        <w:rPr>
          <w:rFonts w:ascii="Aptos" w:eastAsia="Aptos" w:hAnsi="Aptos" w:cs="Aptos"/>
          <w:color w:val="F29D22"/>
        </w:rPr>
      </w:pPr>
      <w:r>
        <w:rPr>
          <w:rFonts w:ascii="Aptos" w:eastAsia="Aptos" w:hAnsi="Aptos" w:cs="Aptos"/>
          <w:color w:val="F29D22"/>
        </w:rPr>
        <w:br w:type="page"/>
      </w:r>
    </w:p>
    <w:p w14:paraId="29A8164B" w14:textId="615A361B" w:rsidR="00ED48AF" w:rsidRDefault="00094D65">
      <w:pPr>
        <w:keepNext/>
        <w:keepLines/>
        <w:spacing w:before="220" w:after="100"/>
        <w:rPr>
          <w:rFonts w:ascii="Aptos" w:eastAsia="Aptos" w:hAnsi="Aptos" w:cs="Aptos"/>
          <w:b/>
          <w:bCs/>
          <w:color w:val="7C7C81"/>
        </w:rPr>
      </w:pPr>
      <w:r>
        <w:rPr>
          <w:rFonts w:ascii="Aptos" w:eastAsia="Aptos" w:hAnsi="Aptos" w:cs="Aptos"/>
          <w:color w:val="F29D22"/>
        </w:rPr>
        <w:lastRenderedPageBreak/>
        <w:t xml:space="preserve">▪ </w:t>
      </w:r>
      <w:r>
        <w:rPr>
          <w:rFonts w:ascii="Aptos" w:eastAsia="Aptos" w:hAnsi="Aptos" w:cs="Aptos"/>
          <w:b/>
          <w:bCs/>
          <w:color w:val="7C7C81"/>
        </w:rPr>
        <w:t>Sign-Off</w:t>
      </w:r>
    </w:p>
    <w:p w14:paraId="37F6A6AA" w14:textId="14A9F5EF" w:rsidR="006200D8" w:rsidRDefault="008E4A40">
      <w:pPr>
        <w:keepNext/>
        <w:keepLines/>
        <w:spacing w:before="220" w:after="100"/>
        <w:rPr>
          <w:b/>
          <w:bCs/>
        </w:rPr>
      </w:pPr>
      <w:r>
        <w:rPr>
          <w:rFonts w:ascii="Aptos" w:eastAsia="Aptos" w:hAnsi="Aptos" w:cs="Aptos"/>
          <w:b/>
          <w:bCs/>
          <w:color w:val="7C7C81"/>
        </w:rPr>
        <w:t>HR Sign Off</w:t>
      </w:r>
    </w:p>
    <w:tbl>
      <w:tblPr>
        <w:tblW w:w="9638" w:type="dxa"/>
        <w:tblLayout w:type="fixed"/>
        <w:tblLook w:val="04A0" w:firstRow="1" w:lastRow="0" w:firstColumn="1" w:lastColumn="0" w:noHBand="0" w:noVBand="1"/>
      </w:tblPr>
      <w:tblGrid>
        <w:gridCol w:w="3256"/>
        <w:gridCol w:w="6382"/>
      </w:tblGrid>
      <w:tr w:rsidR="006200D8" w:rsidRPr="00AF193F" w14:paraId="00EA80E9" w14:textId="77777777" w:rsidTr="00FD7CBE">
        <w:trPr>
          <w:cantSplit/>
        </w:trPr>
        <w:tc>
          <w:tcPr>
            <w:tcW w:w="3256" w:type="dxa"/>
            <w:tcBorders>
              <w:top w:val="single" w:sz="4" w:space="0" w:color="DCDBDD"/>
              <w:left w:val="single" w:sz="4" w:space="0" w:color="DCDBDD"/>
              <w:bottom w:val="single" w:sz="4" w:space="0" w:color="DCDBDD"/>
              <w:right w:val="single" w:sz="4" w:space="0" w:color="DCDBDD"/>
            </w:tcBorders>
            <w:shd w:val="clear" w:color="auto" w:fill="F29D22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57E0B163" w14:textId="2DED1047" w:rsidR="006200D8" w:rsidRPr="00AF193F" w:rsidRDefault="008E4A40" w:rsidP="00FD7CBE">
            <w:pPr>
              <w:spacing w:after="20" w:line="252" w:lineRule="auto"/>
              <w:rPr>
                <w:rFonts w:ascii="Aptos" w:eastAsia="Aptos" w:hAnsi="Aptos" w:cs="Aptos"/>
                <w:b/>
                <w:bCs/>
                <w:color w:val="FFFFFF" w:themeColor="background1"/>
              </w:rPr>
            </w:pPr>
            <w:r>
              <w:rPr>
                <w:rFonts w:ascii="Aptos" w:eastAsia="Aptos" w:hAnsi="Aptos" w:cs="Aptos"/>
                <w:b/>
                <w:bCs/>
                <w:color w:val="FFFFFF" w:themeColor="background1"/>
                <w:spacing w:val="14"/>
              </w:rPr>
              <w:t>NAME</w:t>
            </w:r>
          </w:p>
        </w:tc>
        <w:tc>
          <w:tcPr>
            <w:tcW w:w="6382" w:type="dxa"/>
            <w:tcBorders>
              <w:top w:val="single" w:sz="4" w:space="0" w:color="DCDBDD"/>
              <w:left w:val="single" w:sz="4" w:space="0" w:color="DCDBDD"/>
              <w:bottom w:val="single" w:sz="4" w:space="0" w:color="DCDBDD"/>
              <w:right w:val="single" w:sz="4" w:space="0" w:color="DCDBDD"/>
            </w:tcBorders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6201FA41" w14:textId="77777777" w:rsidR="006200D8" w:rsidRPr="00AF193F" w:rsidRDefault="006200D8" w:rsidP="00FD7CBE">
            <w:pPr>
              <w:rPr>
                <w:rFonts w:ascii="Aptos" w:eastAsia="Aptos" w:hAnsi="Aptos" w:cs="Aptos"/>
                <w:color w:val="7C7C81"/>
              </w:rPr>
            </w:pPr>
            <w:r>
              <w:rPr>
                <w:rFonts w:ascii="Aptos" w:eastAsia="Aptos" w:hAnsi="Aptos" w:cs="Aptos"/>
                <w:color w:val="7C7C81"/>
              </w:rPr>
              <w:t>[Full Name]</w:t>
            </w:r>
          </w:p>
        </w:tc>
      </w:tr>
      <w:tr w:rsidR="006200D8" w:rsidRPr="00AF193F" w14:paraId="600E05CB" w14:textId="77777777" w:rsidTr="00FD7CBE">
        <w:trPr>
          <w:cantSplit/>
        </w:trPr>
        <w:tc>
          <w:tcPr>
            <w:tcW w:w="3256" w:type="dxa"/>
            <w:tcBorders>
              <w:top w:val="single" w:sz="4" w:space="0" w:color="DCDBDD"/>
              <w:left w:val="single" w:sz="4" w:space="0" w:color="DCDBDD"/>
              <w:bottom w:val="single" w:sz="4" w:space="0" w:color="DCDBDD"/>
              <w:right w:val="single" w:sz="4" w:space="0" w:color="DCDBDD"/>
            </w:tcBorders>
            <w:shd w:val="clear" w:color="auto" w:fill="F29D22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3F601055" w14:textId="77777777" w:rsidR="006200D8" w:rsidRPr="00AF193F" w:rsidRDefault="006200D8" w:rsidP="00FD7CBE">
            <w:pPr>
              <w:spacing w:after="20" w:line="252" w:lineRule="auto"/>
              <w:rPr>
                <w:rFonts w:ascii="Aptos" w:eastAsia="Aptos" w:hAnsi="Aptos" w:cs="Aptos"/>
                <w:b/>
                <w:bCs/>
                <w:color w:val="FFFFFF" w:themeColor="background1"/>
              </w:rPr>
            </w:pPr>
            <w:r w:rsidRPr="00AF193F">
              <w:rPr>
                <w:rFonts w:ascii="Aptos" w:eastAsia="Aptos" w:hAnsi="Aptos" w:cs="Aptos"/>
                <w:b/>
                <w:bCs/>
                <w:color w:val="FFFFFF" w:themeColor="background1"/>
                <w:spacing w:val="14"/>
              </w:rPr>
              <w:t>JOB TITLE</w:t>
            </w:r>
          </w:p>
        </w:tc>
        <w:tc>
          <w:tcPr>
            <w:tcW w:w="6382" w:type="dxa"/>
            <w:tcBorders>
              <w:top w:val="single" w:sz="4" w:space="0" w:color="DCDBDD"/>
              <w:left w:val="single" w:sz="4" w:space="0" w:color="DCDBDD"/>
              <w:bottom w:val="single" w:sz="4" w:space="0" w:color="DCDBDD"/>
              <w:right w:val="single" w:sz="4" w:space="0" w:color="DCDBDD"/>
            </w:tcBorders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635F74BB" w14:textId="77777777" w:rsidR="006200D8" w:rsidRPr="00AF193F" w:rsidRDefault="006200D8" w:rsidP="00FD7CBE">
            <w:pPr>
              <w:rPr>
                <w:rFonts w:ascii="Aptos" w:eastAsia="Aptos" w:hAnsi="Aptos" w:cs="Aptos"/>
                <w:color w:val="7C7C81"/>
              </w:rPr>
            </w:pPr>
            <w:r>
              <w:rPr>
                <w:rFonts w:ascii="Aptos" w:eastAsia="Aptos" w:hAnsi="Aptos" w:cs="Aptos"/>
                <w:color w:val="7C7C81"/>
              </w:rPr>
              <w:t>[Job Title]</w:t>
            </w:r>
          </w:p>
        </w:tc>
      </w:tr>
      <w:tr w:rsidR="006200D8" w:rsidRPr="00AF193F" w14:paraId="66A473F1" w14:textId="77777777" w:rsidTr="00FD7CBE">
        <w:trPr>
          <w:cantSplit/>
        </w:trPr>
        <w:tc>
          <w:tcPr>
            <w:tcW w:w="3256" w:type="dxa"/>
            <w:tcBorders>
              <w:top w:val="single" w:sz="4" w:space="0" w:color="DCDBDD"/>
              <w:left w:val="single" w:sz="4" w:space="0" w:color="DCDBDD"/>
              <w:bottom w:val="single" w:sz="4" w:space="0" w:color="DCDBDD"/>
              <w:right w:val="single" w:sz="4" w:space="0" w:color="DCDBDD"/>
            </w:tcBorders>
            <w:shd w:val="clear" w:color="auto" w:fill="F29D22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1501311D" w14:textId="4A381882" w:rsidR="006200D8" w:rsidRPr="00AF193F" w:rsidRDefault="006200D8" w:rsidP="00FD7CBE">
            <w:pPr>
              <w:spacing w:after="20" w:line="252" w:lineRule="auto"/>
              <w:rPr>
                <w:rFonts w:ascii="Aptos" w:eastAsia="Aptos" w:hAnsi="Aptos" w:cs="Aptos"/>
                <w:b/>
                <w:bCs/>
                <w:color w:val="FFFFFF" w:themeColor="background1"/>
              </w:rPr>
            </w:pPr>
            <w:r w:rsidRPr="00AF193F">
              <w:rPr>
                <w:rFonts w:ascii="Aptos" w:eastAsia="Aptos" w:hAnsi="Aptos" w:cs="Aptos"/>
                <w:b/>
                <w:bCs/>
                <w:color w:val="FFFFFF" w:themeColor="background1"/>
                <w:spacing w:val="14"/>
              </w:rPr>
              <w:t>HR CONTACT</w:t>
            </w:r>
          </w:p>
        </w:tc>
        <w:tc>
          <w:tcPr>
            <w:tcW w:w="6382" w:type="dxa"/>
            <w:tcBorders>
              <w:top w:val="single" w:sz="4" w:space="0" w:color="DCDBDD"/>
              <w:left w:val="single" w:sz="4" w:space="0" w:color="DCDBDD"/>
              <w:bottom w:val="single" w:sz="4" w:space="0" w:color="DCDBDD"/>
              <w:right w:val="single" w:sz="4" w:space="0" w:color="DCDBDD"/>
            </w:tcBorders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69C5DC61" w14:textId="77777777" w:rsidR="006200D8" w:rsidRPr="00AF193F" w:rsidRDefault="006200D8" w:rsidP="00FD7CBE">
            <w:pPr>
              <w:rPr>
                <w:rFonts w:ascii="Aptos" w:eastAsia="Aptos" w:hAnsi="Aptos" w:cs="Aptos"/>
                <w:color w:val="7C7C81"/>
              </w:rPr>
            </w:pPr>
            <w:r>
              <w:rPr>
                <w:rFonts w:ascii="Aptos" w:eastAsia="Aptos" w:hAnsi="Aptos" w:cs="Aptos"/>
                <w:color w:val="7C7C81"/>
              </w:rPr>
              <w:t>[Name]</w:t>
            </w:r>
          </w:p>
        </w:tc>
      </w:tr>
      <w:tr w:rsidR="006200D8" w:rsidRPr="00AF193F" w14:paraId="29508AC1" w14:textId="77777777" w:rsidTr="00FD7CBE">
        <w:trPr>
          <w:cantSplit/>
        </w:trPr>
        <w:tc>
          <w:tcPr>
            <w:tcW w:w="3256" w:type="dxa"/>
            <w:tcBorders>
              <w:top w:val="single" w:sz="4" w:space="0" w:color="DCDBDD"/>
              <w:left w:val="single" w:sz="4" w:space="0" w:color="DCDBDD"/>
              <w:bottom w:val="single" w:sz="4" w:space="0" w:color="DCDBDD"/>
              <w:right w:val="single" w:sz="4" w:space="0" w:color="DCDBDD"/>
            </w:tcBorders>
            <w:shd w:val="clear" w:color="auto" w:fill="F29D22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4E00C44F" w14:textId="51FA9D94" w:rsidR="006200D8" w:rsidRPr="00AF193F" w:rsidRDefault="006200D8" w:rsidP="00FD7CBE">
            <w:pPr>
              <w:spacing w:after="20" w:line="252" w:lineRule="auto"/>
              <w:rPr>
                <w:rFonts w:ascii="Aptos" w:eastAsia="Aptos" w:hAnsi="Aptos" w:cs="Aptos"/>
                <w:b/>
                <w:bCs/>
                <w:color w:val="FFFFFF" w:themeColor="background1"/>
              </w:rPr>
            </w:pPr>
            <w:r w:rsidRPr="00AF193F">
              <w:rPr>
                <w:rFonts w:ascii="Aptos" w:eastAsia="Aptos" w:hAnsi="Aptos" w:cs="Aptos"/>
                <w:b/>
                <w:bCs/>
                <w:color w:val="FFFFFF" w:themeColor="background1"/>
                <w:spacing w:val="14"/>
              </w:rPr>
              <w:t>DATE</w:t>
            </w:r>
          </w:p>
        </w:tc>
        <w:tc>
          <w:tcPr>
            <w:tcW w:w="6382" w:type="dxa"/>
            <w:tcBorders>
              <w:top w:val="single" w:sz="4" w:space="0" w:color="DCDBDD"/>
              <w:left w:val="single" w:sz="4" w:space="0" w:color="DCDBDD"/>
              <w:bottom w:val="single" w:sz="4" w:space="0" w:color="DCDBDD"/>
              <w:right w:val="single" w:sz="4" w:space="0" w:color="DCDBDD"/>
            </w:tcBorders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0E77E9C9" w14:textId="77777777" w:rsidR="006200D8" w:rsidRPr="00AF193F" w:rsidRDefault="006200D8" w:rsidP="00FD7CBE">
            <w:pPr>
              <w:rPr>
                <w:rFonts w:ascii="Aptos" w:eastAsia="Aptos" w:hAnsi="Aptos" w:cs="Aptos"/>
                <w:color w:val="7C7C81"/>
              </w:rPr>
            </w:pPr>
            <w:r>
              <w:rPr>
                <w:rFonts w:ascii="Aptos" w:eastAsia="Aptos" w:hAnsi="Aptos" w:cs="Aptos"/>
                <w:color w:val="7C7C81"/>
              </w:rPr>
              <w:t>[Date]</w:t>
            </w:r>
          </w:p>
        </w:tc>
      </w:tr>
    </w:tbl>
    <w:p w14:paraId="08314371" w14:textId="3F0AC4A2" w:rsidR="006200D8" w:rsidRDefault="008E4A40">
      <w:pPr>
        <w:keepNext/>
        <w:keepLines/>
        <w:spacing w:before="220" w:after="100"/>
        <w:rPr>
          <w:b/>
          <w:bCs/>
        </w:rPr>
      </w:pPr>
      <w:r>
        <w:rPr>
          <w:rFonts w:ascii="Aptos" w:eastAsia="Aptos" w:hAnsi="Aptos" w:cs="Aptos"/>
          <w:b/>
          <w:bCs/>
          <w:color w:val="7C7C81"/>
        </w:rPr>
        <w:t>Legal Sign Off</w:t>
      </w:r>
    </w:p>
    <w:tbl>
      <w:tblPr>
        <w:tblW w:w="9638" w:type="dxa"/>
        <w:tblLayout w:type="fixed"/>
        <w:tblLook w:val="04A0" w:firstRow="1" w:lastRow="0" w:firstColumn="1" w:lastColumn="0" w:noHBand="0" w:noVBand="1"/>
      </w:tblPr>
      <w:tblGrid>
        <w:gridCol w:w="3256"/>
        <w:gridCol w:w="6382"/>
      </w:tblGrid>
      <w:tr w:rsidR="006200D8" w:rsidRPr="00AF193F" w14:paraId="5A970488" w14:textId="77777777" w:rsidTr="00FD7CBE">
        <w:trPr>
          <w:cantSplit/>
        </w:trPr>
        <w:tc>
          <w:tcPr>
            <w:tcW w:w="3256" w:type="dxa"/>
            <w:tcBorders>
              <w:top w:val="single" w:sz="4" w:space="0" w:color="DCDBDD"/>
              <w:left w:val="single" w:sz="4" w:space="0" w:color="DCDBDD"/>
              <w:bottom w:val="single" w:sz="4" w:space="0" w:color="DCDBDD"/>
              <w:right w:val="single" w:sz="4" w:space="0" w:color="DCDBDD"/>
            </w:tcBorders>
            <w:shd w:val="clear" w:color="auto" w:fill="F29D22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43644D31" w14:textId="53CAC14A" w:rsidR="006200D8" w:rsidRPr="00AF193F" w:rsidRDefault="006200D8" w:rsidP="00FD7CBE">
            <w:pPr>
              <w:spacing w:after="20" w:line="252" w:lineRule="auto"/>
              <w:rPr>
                <w:rFonts w:ascii="Aptos" w:eastAsia="Aptos" w:hAnsi="Aptos" w:cs="Aptos"/>
                <w:b/>
                <w:bCs/>
                <w:color w:val="FFFFFF" w:themeColor="background1"/>
              </w:rPr>
            </w:pPr>
            <w:r w:rsidRPr="00AF193F">
              <w:rPr>
                <w:rFonts w:ascii="Aptos" w:eastAsia="Aptos" w:hAnsi="Aptos" w:cs="Aptos"/>
                <w:b/>
                <w:bCs/>
                <w:color w:val="FFFFFF" w:themeColor="background1"/>
                <w:spacing w:val="14"/>
              </w:rPr>
              <w:t>NAME</w:t>
            </w:r>
          </w:p>
        </w:tc>
        <w:tc>
          <w:tcPr>
            <w:tcW w:w="6382" w:type="dxa"/>
            <w:tcBorders>
              <w:top w:val="single" w:sz="4" w:space="0" w:color="DCDBDD"/>
              <w:left w:val="single" w:sz="4" w:space="0" w:color="DCDBDD"/>
              <w:bottom w:val="single" w:sz="4" w:space="0" w:color="DCDBDD"/>
              <w:right w:val="single" w:sz="4" w:space="0" w:color="DCDBDD"/>
            </w:tcBorders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79F22C36" w14:textId="77777777" w:rsidR="006200D8" w:rsidRPr="00AF193F" w:rsidRDefault="006200D8" w:rsidP="00FD7CBE">
            <w:pPr>
              <w:rPr>
                <w:rFonts w:ascii="Aptos" w:eastAsia="Aptos" w:hAnsi="Aptos" w:cs="Aptos"/>
                <w:color w:val="7C7C81"/>
              </w:rPr>
            </w:pPr>
            <w:r>
              <w:rPr>
                <w:rFonts w:ascii="Aptos" w:eastAsia="Aptos" w:hAnsi="Aptos" w:cs="Aptos"/>
                <w:color w:val="7C7C81"/>
              </w:rPr>
              <w:t>[Full Name]</w:t>
            </w:r>
          </w:p>
        </w:tc>
      </w:tr>
      <w:tr w:rsidR="006200D8" w:rsidRPr="00AF193F" w14:paraId="1E292F61" w14:textId="77777777" w:rsidTr="00FD7CBE">
        <w:trPr>
          <w:cantSplit/>
        </w:trPr>
        <w:tc>
          <w:tcPr>
            <w:tcW w:w="3256" w:type="dxa"/>
            <w:tcBorders>
              <w:top w:val="single" w:sz="4" w:space="0" w:color="DCDBDD"/>
              <w:left w:val="single" w:sz="4" w:space="0" w:color="DCDBDD"/>
              <w:bottom w:val="single" w:sz="4" w:space="0" w:color="DCDBDD"/>
              <w:right w:val="single" w:sz="4" w:space="0" w:color="DCDBDD"/>
            </w:tcBorders>
            <w:shd w:val="clear" w:color="auto" w:fill="F29D22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6E95CB6A" w14:textId="77777777" w:rsidR="006200D8" w:rsidRPr="00AF193F" w:rsidRDefault="006200D8" w:rsidP="00FD7CBE">
            <w:pPr>
              <w:spacing w:after="20" w:line="252" w:lineRule="auto"/>
              <w:rPr>
                <w:rFonts w:ascii="Aptos" w:eastAsia="Aptos" w:hAnsi="Aptos" w:cs="Aptos"/>
                <w:b/>
                <w:bCs/>
                <w:color w:val="FFFFFF" w:themeColor="background1"/>
              </w:rPr>
            </w:pPr>
            <w:r w:rsidRPr="00AF193F">
              <w:rPr>
                <w:rFonts w:ascii="Aptos" w:eastAsia="Aptos" w:hAnsi="Aptos" w:cs="Aptos"/>
                <w:b/>
                <w:bCs/>
                <w:color w:val="FFFFFF" w:themeColor="background1"/>
                <w:spacing w:val="14"/>
              </w:rPr>
              <w:t>JOB TITLE</w:t>
            </w:r>
          </w:p>
        </w:tc>
        <w:tc>
          <w:tcPr>
            <w:tcW w:w="6382" w:type="dxa"/>
            <w:tcBorders>
              <w:top w:val="single" w:sz="4" w:space="0" w:color="DCDBDD"/>
              <w:left w:val="single" w:sz="4" w:space="0" w:color="DCDBDD"/>
              <w:bottom w:val="single" w:sz="4" w:space="0" w:color="DCDBDD"/>
              <w:right w:val="single" w:sz="4" w:space="0" w:color="DCDBDD"/>
            </w:tcBorders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03A9A4F0" w14:textId="77777777" w:rsidR="006200D8" w:rsidRPr="00AF193F" w:rsidRDefault="006200D8" w:rsidP="00FD7CBE">
            <w:pPr>
              <w:rPr>
                <w:rFonts w:ascii="Aptos" w:eastAsia="Aptos" w:hAnsi="Aptos" w:cs="Aptos"/>
                <w:color w:val="7C7C81"/>
              </w:rPr>
            </w:pPr>
            <w:r>
              <w:rPr>
                <w:rFonts w:ascii="Aptos" w:eastAsia="Aptos" w:hAnsi="Aptos" w:cs="Aptos"/>
                <w:color w:val="7C7C81"/>
              </w:rPr>
              <w:t>[Job Title]</w:t>
            </w:r>
          </w:p>
        </w:tc>
      </w:tr>
      <w:tr w:rsidR="006200D8" w:rsidRPr="00AF193F" w14:paraId="233E5B8F" w14:textId="77777777" w:rsidTr="00FD7CBE">
        <w:trPr>
          <w:cantSplit/>
        </w:trPr>
        <w:tc>
          <w:tcPr>
            <w:tcW w:w="3256" w:type="dxa"/>
            <w:tcBorders>
              <w:top w:val="single" w:sz="4" w:space="0" w:color="DCDBDD"/>
              <w:left w:val="single" w:sz="4" w:space="0" w:color="DCDBDD"/>
              <w:bottom w:val="single" w:sz="4" w:space="0" w:color="DCDBDD"/>
              <w:right w:val="single" w:sz="4" w:space="0" w:color="DCDBDD"/>
            </w:tcBorders>
            <w:shd w:val="clear" w:color="auto" w:fill="F29D22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2D0B6BD0" w14:textId="7B0F3988" w:rsidR="006200D8" w:rsidRPr="00AF193F" w:rsidRDefault="006200D8" w:rsidP="00FD7CBE">
            <w:pPr>
              <w:spacing w:after="20" w:line="252" w:lineRule="auto"/>
              <w:rPr>
                <w:rFonts w:ascii="Aptos" w:eastAsia="Aptos" w:hAnsi="Aptos" w:cs="Aptos"/>
                <w:b/>
                <w:bCs/>
                <w:color w:val="FFFFFF" w:themeColor="background1"/>
              </w:rPr>
            </w:pPr>
            <w:r w:rsidRPr="00AF193F">
              <w:rPr>
                <w:rFonts w:ascii="Aptos" w:eastAsia="Aptos" w:hAnsi="Aptos" w:cs="Aptos"/>
                <w:b/>
                <w:bCs/>
                <w:color w:val="FFFFFF" w:themeColor="background1"/>
                <w:spacing w:val="14"/>
              </w:rPr>
              <w:t>LEGAL CONTACT</w:t>
            </w:r>
          </w:p>
        </w:tc>
        <w:tc>
          <w:tcPr>
            <w:tcW w:w="6382" w:type="dxa"/>
            <w:tcBorders>
              <w:top w:val="single" w:sz="4" w:space="0" w:color="DCDBDD"/>
              <w:left w:val="single" w:sz="4" w:space="0" w:color="DCDBDD"/>
              <w:bottom w:val="single" w:sz="4" w:space="0" w:color="DCDBDD"/>
              <w:right w:val="single" w:sz="4" w:space="0" w:color="DCDBDD"/>
            </w:tcBorders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2A33E0A8" w14:textId="77777777" w:rsidR="006200D8" w:rsidRPr="00AF193F" w:rsidRDefault="006200D8" w:rsidP="00FD7CBE">
            <w:pPr>
              <w:rPr>
                <w:rFonts w:ascii="Aptos" w:eastAsia="Aptos" w:hAnsi="Aptos" w:cs="Aptos"/>
                <w:color w:val="7C7C81"/>
              </w:rPr>
            </w:pPr>
            <w:r>
              <w:rPr>
                <w:rFonts w:ascii="Aptos" w:eastAsia="Aptos" w:hAnsi="Aptos" w:cs="Aptos"/>
                <w:color w:val="7C7C81"/>
              </w:rPr>
              <w:t>[Name]</w:t>
            </w:r>
          </w:p>
        </w:tc>
      </w:tr>
      <w:tr w:rsidR="006200D8" w:rsidRPr="00AF193F" w14:paraId="128D2757" w14:textId="77777777" w:rsidTr="00FD7CBE">
        <w:trPr>
          <w:cantSplit/>
        </w:trPr>
        <w:tc>
          <w:tcPr>
            <w:tcW w:w="3256" w:type="dxa"/>
            <w:tcBorders>
              <w:top w:val="single" w:sz="4" w:space="0" w:color="DCDBDD"/>
              <w:left w:val="single" w:sz="4" w:space="0" w:color="DCDBDD"/>
              <w:bottom w:val="single" w:sz="4" w:space="0" w:color="DCDBDD"/>
              <w:right w:val="single" w:sz="4" w:space="0" w:color="DCDBDD"/>
            </w:tcBorders>
            <w:shd w:val="clear" w:color="auto" w:fill="F29D22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2A4B3E37" w14:textId="2AB935ED" w:rsidR="006200D8" w:rsidRPr="00AF193F" w:rsidRDefault="006200D8" w:rsidP="00FD7CBE">
            <w:pPr>
              <w:spacing w:after="20" w:line="252" w:lineRule="auto"/>
              <w:rPr>
                <w:rFonts w:ascii="Aptos" w:eastAsia="Aptos" w:hAnsi="Aptos" w:cs="Aptos"/>
                <w:b/>
                <w:bCs/>
                <w:color w:val="FFFFFF" w:themeColor="background1"/>
              </w:rPr>
            </w:pPr>
            <w:r w:rsidRPr="00AF193F">
              <w:rPr>
                <w:rFonts w:ascii="Aptos" w:eastAsia="Aptos" w:hAnsi="Aptos" w:cs="Aptos"/>
                <w:b/>
                <w:bCs/>
                <w:color w:val="FFFFFF" w:themeColor="background1"/>
                <w:spacing w:val="14"/>
              </w:rPr>
              <w:t>DATE</w:t>
            </w:r>
          </w:p>
        </w:tc>
        <w:tc>
          <w:tcPr>
            <w:tcW w:w="6382" w:type="dxa"/>
            <w:tcBorders>
              <w:top w:val="single" w:sz="4" w:space="0" w:color="DCDBDD"/>
              <w:left w:val="single" w:sz="4" w:space="0" w:color="DCDBDD"/>
              <w:bottom w:val="single" w:sz="4" w:space="0" w:color="DCDBDD"/>
              <w:right w:val="single" w:sz="4" w:space="0" w:color="DCDBDD"/>
            </w:tcBorders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239E7F7A" w14:textId="77777777" w:rsidR="006200D8" w:rsidRPr="00AF193F" w:rsidRDefault="006200D8" w:rsidP="00FD7CBE">
            <w:pPr>
              <w:rPr>
                <w:rFonts w:ascii="Aptos" w:eastAsia="Aptos" w:hAnsi="Aptos" w:cs="Aptos"/>
                <w:color w:val="7C7C81"/>
              </w:rPr>
            </w:pPr>
            <w:r>
              <w:rPr>
                <w:rFonts w:ascii="Aptos" w:eastAsia="Aptos" w:hAnsi="Aptos" w:cs="Aptos"/>
                <w:color w:val="7C7C81"/>
              </w:rPr>
              <w:t>[Date]</w:t>
            </w:r>
          </w:p>
        </w:tc>
      </w:tr>
    </w:tbl>
    <w:p w14:paraId="2BD60BDF" w14:textId="4AC15C40" w:rsidR="00D76995" w:rsidRDefault="00D76995" w:rsidP="00D76995">
      <w:pPr>
        <w:keepNext/>
        <w:keepLines/>
        <w:spacing w:before="220" w:after="100"/>
        <w:rPr>
          <w:b/>
          <w:bCs/>
        </w:rPr>
      </w:pPr>
      <w:r>
        <w:rPr>
          <w:rFonts w:ascii="Aptos" w:eastAsia="Aptos" w:hAnsi="Aptos" w:cs="Aptos"/>
          <w:b/>
          <w:bCs/>
          <w:color w:val="7C7C81"/>
        </w:rPr>
        <w:t xml:space="preserve">Management </w:t>
      </w:r>
      <w:r>
        <w:rPr>
          <w:rFonts w:ascii="Aptos" w:eastAsia="Aptos" w:hAnsi="Aptos" w:cs="Aptos"/>
          <w:b/>
          <w:bCs/>
          <w:color w:val="7C7C81"/>
        </w:rPr>
        <w:t>Sign Off</w:t>
      </w:r>
    </w:p>
    <w:tbl>
      <w:tblPr>
        <w:tblW w:w="9638" w:type="dxa"/>
        <w:tblLayout w:type="fixed"/>
        <w:tblLook w:val="04A0" w:firstRow="1" w:lastRow="0" w:firstColumn="1" w:lastColumn="0" w:noHBand="0" w:noVBand="1"/>
      </w:tblPr>
      <w:tblGrid>
        <w:gridCol w:w="3256"/>
        <w:gridCol w:w="6382"/>
      </w:tblGrid>
      <w:tr w:rsidR="006200D8" w:rsidRPr="00AF193F" w14:paraId="2FE9C7A6" w14:textId="77777777" w:rsidTr="00FD7CBE">
        <w:trPr>
          <w:cantSplit/>
        </w:trPr>
        <w:tc>
          <w:tcPr>
            <w:tcW w:w="3256" w:type="dxa"/>
            <w:tcBorders>
              <w:top w:val="single" w:sz="4" w:space="0" w:color="DCDBDD"/>
              <w:left w:val="single" w:sz="4" w:space="0" w:color="DCDBDD"/>
              <w:bottom w:val="single" w:sz="4" w:space="0" w:color="DCDBDD"/>
              <w:right w:val="single" w:sz="4" w:space="0" w:color="DCDBDD"/>
            </w:tcBorders>
            <w:shd w:val="clear" w:color="auto" w:fill="F29D22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014572B4" w14:textId="77777777" w:rsidR="006200D8" w:rsidRPr="00AF193F" w:rsidRDefault="006200D8" w:rsidP="00FD7CBE">
            <w:pPr>
              <w:spacing w:after="20" w:line="252" w:lineRule="auto"/>
              <w:rPr>
                <w:rFonts w:ascii="Aptos" w:eastAsia="Aptos" w:hAnsi="Aptos" w:cs="Aptos"/>
                <w:b/>
                <w:bCs/>
                <w:color w:val="FFFFFF" w:themeColor="background1"/>
              </w:rPr>
            </w:pPr>
            <w:r w:rsidRPr="00AF193F">
              <w:rPr>
                <w:rFonts w:ascii="Aptos" w:eastAsia="Aptos" w:hAnsi="Aptos" w:cs="Aptos"/>
                <w:b/>
                <w:bCs/>
                <w:color w:val="FFFFFF" w:themeColor="background1"/>
                <w:spacing w:val="14"/>
              </w:rPr>
              <w:t>EMPLOYEE NAME</w:t>
            </w:r>
          </w:p>
        </w:tc>
        <w:tc>
          <w:tcPr>
            <w:tcW w:w="6382" w:type="dxa"/>
            <w:tcBorders>
              <w:top w:val="single" w:sz="4" w:space="0" w:color="DCDBDD"/>
              <w:left w:val="single" w:sz="4" w:space="0" w:color="DCDBDD"/>
              <w:bottom w:val="single" w:sz="4" w:space="0" w:color="DCDBDD"/>
              <w:right w:val="single" w:sz="4" w:space="0" w:color="DCDBDD"/>
            </w:tcBorders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604E1E35" w14:textId="77777777" w:rsidR="006200D8" w:rsidRPr="00AF193F" w:rsidRDefault="006200D8" w:rsidP="00FD7CBE">
            <w:pPr>
              <w:rPr>
                <w:rFonts w:ascii="Aptos" w:eastAsia="Aptos" w:hAnsi="Aptos" w:cs="Aptos"/>
                <w:color w:val="7C7C81"/>
              </w:rPr>
            </w:pPr>
            <w:r>
              <w:rPr>
                <w:rFonts w:ascii="Aptos" w:eastAsia="Aptos" w:hAnsi="Aptos" w:cs="Aptos"/>
                <w:color w:val="7C7C81"/>
              </w:rPr>
              <w:t>[Full Name]</w:t>
            </w:r>
          </w:p>
        </w:tc>
      </w:tr>
      <w:tr w:rsidR="006200D8" w:rsidRPr="00AF193F" w14:paraId="37B00760" w14:textId="77777777" w:rsidTr="00FD7CBE">
        <w:trPr>
          <w:cantSplit/>
        </w:trPr>
        <w:tc>
          <w:tcPr>
            <w:tcW w:w="3256" w:type="dxa"/>
            <w:tcBorders>
              <w:top w:val="single" w:sz="4" w:space="0" w:color="DCDBDD"/>
              <w:left w:val="single" w:sz="4" w:space="0" w:color="DCDBDD"/>
              <w:bottom w:val="single" w:sz="4" w:space="0" w:color="DCDBDD"/>
              <w:right w:val="single" w:sz="4" w:space="0" w:color="DCDBDD"/>
            </w:tcBorders>
            <w:shd w:val="clear" w:color="auto" w:fill="F29D22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369CFBEE" w14:textId="77777777" w:rsidR="006200D8" w:rsidRPr="00AF193F" w:rsidRDefault="006200D8" w:rsidP="00FD7CBE">
            <w:pPr>
              <w:spacing w:after="20" w:line="252" w:lineRule="auto"/>
              <w:rPr>
                <w:rFonts w:ascii="Aptos" w:eastAsia="Aptos" w:hAnsi="Aptos" w:cs="Aptos"/>
                <w:b/>
                <w:bCs/>
                <w:color w:val="FFFFFF" w:themeColor="background1"/>
              </w:rPr>
            </w:pPr>
            <w:r w:rsidRPr="00AF193F">
              <w:rPr>
                <w:rFonts w:ascii="Aptos" w:eastAsia="Aptos" w:hAnsi="Aptos" w:cs="Aptos"/>
                <w:b/>
                <w:bCs/>
                <w:color w:val="FFFFFF" w:themeColor="background1"/>
                <w:spacing w:val="14"/>
              </w:rPr>
              <w:t>JOB TITLE</w:t>
            </w:r>
          </w:p>
        </w:tc>
        <w:tc>
          <w:tcPr>
            <w:tcW w:w="6382" w:type="dxa"/>
            <w:tcBorders>
              <w:top w:val="single" w:sz="4" w:space="0" w:color="DCDBDD"/>
              <w:left w:val="single" w:sz="4" w:space="0" w:color="DCDBDD"/>
              <w:bottom w:val="single" w:sz="4" w:space="0" w:color="DCDBDD"/>
              <w:right w:val="single" w:sz="4" w:space="0" w:color="DCDBDD"/>
            </w:tcBorders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3F799E05" w14:textId="77777777" w:rsidR="006200D8" w:rsidRPr="00AF193F" w:rsidRDefault="006200D8" w:rsidP="00FD7CBE">
            <w:pPr>
              <w:rPr>
                <w:rFonts w:ascii="Aptos" w:eastAsia="Aptos" w:hAnsi="Aptos" w:cs="Aptos"/>
                <w:color w:val="7C7C81"/>
              </w:rPr>
            </w:pPr>
            <w:r>
              <w:rPr>
                <w:rFonts w:ascii="Aptos" w:eastAsia="Aptos" w:hAnsi="Aptos" w:cs="Aptos"/>
                <w:color w:val="7C7C81"/>
              </w:rPr>
              <w:t>[Job Title]</w:t>
            </w:r>
          </w:p>
        </w:tc>
      </w:tr>
      <w:tr w:rsidR="006200D8" w:rsidRPr="00AF193F" w14:paraId="5784BEC4" w14:textId="77777777" w:rsidTr="00FD7CBE">
        <w:trPr>
          <w:cantSplit/>
        </w:trPr>
        <w:tc>
          <w:tcPr>
            <w:tcW w:w="3256" w:type="dxa"/>
            <w:tcBorders>
              <w:top w:val="single" w:sz="4" w:space="0" w:color="DCDBDD"/>
              <w:left w:val="single" w:sz="4" w:space="0" w:color="DCDBDD"/>
              <w:bottom w:val="single" w:sz="4" w:space="0" w:color="DCDBDD"/>
              <w:right w:val="single" w:sz="4" w:space="0" w:color="DCDBDD"/>
            </w:tcBorders>
            <w:shd w:val="clear" w:color="auto" w:fill="F29D22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7717B461" w14:textId="024D38A0" w:rsidR="006200D8" w:rsidRPr="00AF193F" w:rsidRDefault="00D76995" w:rsidP="00FD7CBE">
            <w:pPr>
              <w:spacing w:after="20" w:line="252" w:lineRule="auto"/>
              <w:rPr>
                <w:rFonts w:ascii="Aptos" w:eastAsia="Aptos" w:hAnsi="Aptos" w:cs="Aptos"/>
                <w:b/>
                <w:bCs/>
                <w:color w:val="FFFFFF" w:themeColor="background1"/>
              </w:rPr>
            </w:pPr>
            <w:r>
              <w:rPr>
                <w:rFonts w:ascii="Aptos" w:eastAsia="Aptos" w:hAnsi="Aptos" w:cs="Aptos"/>
                <w:b/>
                <w:bCs/>
                <w:color w:val="FFFFFF" w:themeColor="background1"/>
                <w:spacing w:val="14"/>
              </w:rPr>
              <w:t xml:space="preserve">MANAGEMENT </w:t>
            </w:r>
            <w:r w:rsidR="006200D8" w:rsidRPr="00AF193F">
              <w:rPr>
                <w:rFonts w:ascii="Aptos" w:eastAsia="Aptos" w:hAnsi="Aptos" w:cs="Aptos"/>
                <w:b/>
                <w:bCs/>
                <w:color w:val="FFFFFF" w:themeColor="background1"/>
                <w:spacing w:val="14"/>
              </w:rPr>
              <w:t>CONTACT</w:t>
            </w:r>
          </w:p>
        </w:tc>
        <w:tc>
          <w:tcPr>
            <w:tcW w:w="6382" w:type="dxa"/>
            <w:tcBorders>
              <w:top w:val="single" w:sz="4" w:space="0" w:color="DCDBDD"/>
              <w:left w:val="single" w:sz="4" w:space="0" w:color="DCDBDD"/>
              <w:bottom w:val="single" w:sz="4" w:space="0" w:color="DCDBDD"/>
              <w:right w:val="single" w:sz="4" w:space="0" w:color="DCDBDD"/>
            </w:tcBorders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636FEA84" w14:textId="77777777" w:rsidR="006200D8" w:rsidRPr="00AF193F" w:rsidRDefault="006200D8" w:rsidP="00FD7CBE">
            <w:pPr>
              <w:rPr>
                <w:rFonts w:ascii="Aptos" w:eastAsia="Aptos" w:hAnsi="Aptos" w:cs="Aptos"/>
                <w:color w:val="7C7C81"/>
              </w:rPr>
            </w:pPr>
            <w:r>
              <w:rPr>
                <w:rFonts w:ascii="Aptos" w:eastAsia="Aptos" w:hAnsi="Aptos" w:cs="Aptos"/>
                <w:color w:val="7C7C81"/>
              </w:rPr>
              <w:t>[Name]</w:t>
            </w:r>
          </w:p>
        </w:tc>
      </w:tr>
      <w:tr w:rsidR="006200D8" w:rsidRPr="00AF193F" w14:paraId="535CCF8F" w14:textId="77777777" w:rsidTr="00FD7CBE">
        <w:trPr>
          <w:cantSplit/>
        </w:trPr>
        <w:tc>
          <w:tcPr>
            <w:tcW w:w="3256" w:type="dxa"/>
            <w:tcBorders>
              <w:top w:val="single" w:sz="4" w:space="0" w:color="DCDBDD"/>
              <w:left w:val="single" w:sz="4" w:space="0" w:color="DCDBDD"/>
              <w:bottom w:val="single" w:sz="4" w:space="0" w:color="DCDBDD"/>
              <w:right w:val="single" w:sz="4" w:space="0" w:color="DCDBDD"/>
            </w:tcBorders>
            <w:shd w:val="clear" w:color="auto" w:fill="F29D22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1A9745DD" w14:textId="7B55D7C8" w:rsidR="006200D8" w:rsidRPr="00AF193F" w:rsidRDefault="006200D8" w:rsidP="00FD7CBE">
            <w:pPr>
              <w:spacing w:after="20" w:line="252" w:lineRule="auto"/>
              <w:rPr>
                <w:rFonts w:ascii="Aptos" w:eastAsia="Aptos" w:hAnsi="Aptos" w:cs="Aptos"/>
                <w:b/>
                <w:bCs/>
                <w:color w:val="FFFFFF" w:themeColor="background1"/>
              </w:rPr>
            </w:pPr>
            <w:r w:rsidRPr="00AF193F">
              <w:rPr>
                <w:rFonts w:ascii="Aptos" w:eastAsia="Aptos" w:hAnsi="Aptos" w:cs="Aptos"/>
                <w:b/>
                <w:bCs/>
                <w:color w:val="FFFFFF" w:themeColor="background1"/>
                <w:spacing w:val="14"/>
              </w:rPr>
              <w:t>DATE</w:t>
            </w:r>
          </w:p>
        </w:tc>
        <w:tc>
          <w:tcPr>
            <w:tcW w:w="6382" w:type="dxa"/>
            <w:tcBorders>
              <w:top w:val="single" w:sz="4" w:space="0" w:color="DCDBDD"/>
              <w:left w:val="single" w:sz="4" w:space="0" w:color="DCDBDD"/>
              <w:bottom w:val="single" w:sz="4" w:space="0" w:color="DCDBDD"/>
              <w:right w:val="single" w:sz="4" w:space="0" w:color="DCDBDD"/>
            </w:tcBorders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385FEEE6" w14:textId="77777777" w:rsidR="006200D8" w:rsidRPr="00AF193F" w:rsidRDefault="006200D8" w:rsidP="00FD7CBE">
            <w:pPr>
              <w:rPr>
                <w:rFonts w:ascii="Aptos" w:eastAsia="Aptos" w:hAnsi="Aptos" w:cs="Aptos"/>
                <w:color w:val="7C7C81"/>
              </w:rPr>
            </w:pPr>
            <w:r>
              <w:rPr>
                <w:rFonts w:ascii="Aptos" w:eastAsia="Aptos" w:hAnsi="Aptos" w:cs="Aptos"/>
                <w:color w:val="7C7C81"/>
              </w:rPr>
              <w:t>[Date]</w:t>
            </w:r>
          </w:p>
        </w:tc>
      </w:tr>
    </w:tbl>
    <w:p w14:paraId="282BFE27" w14:textId="77777777" w:rsidR="006200D8" w:rsidRDefault="006200D8">
      <w:pPr>
        <w:keepNext/>
        <w:keepLines/>
        <w:spacing w:before="220" w:after="100"/>
        <w:rPr>
          <w:b/>
          <w:bCs/>
        </w:rPr>
      </w:pPr>
    </w:p>
    <w:sectPr w:rsidR="006200D8">
      <w:headerReference w:type="default" r:id="rId7"/>
      <w:footerReference w:type="default" r:id="rId8"/>
      <w:pgSz w:w="11906" w:h="16838"/>
      <w:pgMar w:top="1500" w:right="1134" w:bottom="1200" w:left="1134" w:header="600" w:footer="50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6F4B60" w14:textId="77777777" w:rsidR="00280E9A" w:rsidRDefault="00280E9A">
      <w:r>
        <w:separator/>
      </w:r>
    </w:p>
  </w:endnote>
  <w:endnote w:type="continuationSeparator" w:id="0">
    <w:p w14:paraId="6D6AD97E" w14:textId="77777777" w:rsidR="00280E9A" w:rsidRDefault="00280E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3F3548" w14:textId="77777777" w:rsidR="00ED48AF" w:rsidRDefault="00094D65">
    <w:pPr>
      <w:pBdr>
        <w:top w:val="single" w:sz="4" w:space="6" w:color="B9B8B9"/>
      </w:pBdr>
      <w:spacing w:before="120" w:after="20"/>
      <w:jc w:val="center"/>
    </w:pPr>
    <w:r>
      <w:rPr>
        <w:rFonts w:ascii="Aptos" w:eastAsia="Aptos" w:hAnsi="Aptos" w:cs="Aptos"/>
        <w:color w:val="B9B8B9"/>
        <w:sz w:val="16"/>
        <w:szCs w:val="16"/>
      </w:rPr>
      <w:t>White Cube Consulting Limited  |  HR, Training and Recruitment Consultancy</w:t>
    </w:r>
  </w:p>
  <w:p w14:paraId="43EBF28F" w14:textId="77777777" w:rsidR="00ED48AF" w:rsidRDefault="00094D65">
    <w:pPr>
      <w:jc w:val="center"/>
    </w:pPr>
    <w:r>
      <w:rPr>
        <w:rFonts w:ascii="Aptos" w:eastAsia="Aptos" w:hAnsi="Aptos" w:cs="Aptos"/>
        <w:color w:val="B9B8B9"/>
        <w:sz w:val="16"/>
        <w:szCs w:val="16"/>
      </w:rPr>
      <w:t>431 Union Street, The Capitol, Aberdeen, AB11 6DA  |  01224 531524  |  hello@whitecubeconsulting.com  |  www.whitecubeconsulting.com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CE4765" w14:textId="77777777" w:rsidR="00280E9A" w:rsidRDefault="00280E9A">
      <w:r>
        <w:separator/>
      </w:r>
    </w:p>
  </w:footnote>
  <w:footnote w:type="continuationSeparator" w:id="0">
    <w:p w14:paraId="60C121D4" w14:textId="77777777" w:rsidR="00280E9A" w:rsidRDefault="00280E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F98EAC" w14:textId="77777777" w:rsidR="00ED48AF" w:rsidRDefault="00094D65">
    <w:pPr>
      <w:jc w:val="center"/>
    </w:pPr>
    <w:r>
      <w:rPr>
        <w:noProof/>
      </w:rPr>
      <w:drawing>
        <wp:inline distT="0" distB="0" distL="0" distR="0" wp14:anchorId="7BD1A147" wp14:editId="342521AC">
          <wp:extent cx="1600200" cy="62865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6286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4E32457" w14:textId="77777777" w:rsidR="00ED48AF" w:rsidRDefault="00ED48AF">
    <w:pPr>
      <w:pBdr>
        <w:bottom w:val="single" w:sz="4" w:space="6" w:color="B9B8B9"/>
      </w:pBdr>
      <w:spacing w:before="9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C0744B"/>
    <w:multiLevelType w:val="hybridMultilevel"/>
    <w:tmpl w:val="492A219A"/>
    <w:lvl w:ilvl="0" w:tplc="720CD402">
      <w:start w:val="1"/>
      <w:numFmt w:val="bullet"/>
      <w:lvlText w:val="●"/>
      <w:lvlJc w:val="left"/>
      <w:pPr>
        <w:ind w:left="720" w:hanging="360"/>
      </w:pPr>
    </w:lvl>
    <w:lvl w:ilvl="1" w:tplc="E90AAC2C">
      <w:start w:val="1"/>
      <w:numFmt w:val="bullet"/>
      <w:lvlText w:val="○"/>
      <w:lvlJc w:val="left"/>
      <w:pPr>
        <w:ind w:left="1440" w:hanging="360"/>
      </w:pPr>
    </w:lvl>
    <w:lvl w:ilvl="2" w:tplc="90906752">
      <w:start w:val="1"/>
      <w:numFmt w:val="bullet"/>
      <w:lvlText w:val="■"/>
      <w:lvlJc w:val="left"/>
      <w:pPr>
        <w:ind w:left="2160" w:hanging="360"/>
      </w:pPr>
    </w:lvl>
    <w:lvl w:ilvl="3" w:tplc="3228B9AC">
      <w:start w:val="1"/>
      <w:numFmt w:val="bullet"/>
      <w:lvlText w:val="●"/>
      <w:lvlJc w:val="left"/>
      <w:pPr>
        <w:ind w:left="2880" w:hanging="360"/>
      </w:pPr>
    </w:lvl>
    <w:lvl w:ilvl="4" w:tplc="810666C8">
      <w:start w:val="1"/>
      <w:numFmt w:val="bullet"/>
      <w:lvlText w:val="○"/>
      <w:lvlJc w:val="left"/>
      <w:pPr>
        <w:ind w:left="3600" w:hanging="360"/>
      </w:pPr>
    </w:lvl>
    <w:lvl w:ilvl="5" w:tplc="87E00BD6">
      <w:start w:val="1"/>
      <w:numFmt w:val="bullet"/>
      <w:lvlText w:val="■"/>
      <w:lvlJc w:val="left"/>
      <w:pPr>
        <w:ind w:left="4320" w:hanging="360"/>
      </w:pPr>
    </w:lvl>
    <w:lvl w:ilvl="6" w:tplc="63CE4B82">
      <w:start w:val="1"/>
      <w:numFmt w:val="bullet"/>
      <w:lvlText w:val="●"/>
      <w:lvlJc w:val="left"/>
      <w:pPr>
        <w:ind w:left="5040" w:hanging="360"/>
      </w:pPr>
    </w:lvl>
    <w:lvl w:ilvl="7" w:tplc="49F002B2">
      <w:start w:val="1"/>
      <w:numFmt w:val="bullet"/>
      <w:lvlText w:val="●"/>
      <w:lvlJc w:val="left"/>
      <w:pPr>
        <w:ind w:left="5760" w:hanging="360"/>
      </w:pPr>
    </w:lvl>
    <w:lvl w:ilvl="8" w:tplc="CDB06A98">
      <w:start w:val="1"/>
      <w:numFmt w:val="bullet"/>
      <w:lvlText w:val="●"/>
      <w:lvlJc w:val="left"/>
      <w:pPr>
        <w:ind w:left="6480" w:hanging="360"/>
      </w:pPr>
    </w:lvl>
  </w:abstractNum>
  <w:num w:numId="1" w16cid:durableId="156987679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48AF"/>
    <w:rsid w:val="00094D65"/>
    <w:rsid w:val="00255732"/>
    <w:rsid w:val="00275BB4"/>
    <w:rsid w:val="00280E9A"/>
    <w:rsid w:val="0059418C"/>
    <w:rsid w:val="006200D8"/>
    <w:rsid w:val="007455FA"/>
    <w:rsid w:val="008E4A40"/>
    <w:rsid w:val="00A40603"/>
    <w:rsid w:val="00AF193F"/>
    <w:rsid w:val="00D76995"/>
    <w:rsid w:val="00ED4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12711B"/>
  <w15:docId w15:val="{CF227CFE-1ED1-4A40-9AE2-7AE30A153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1253</Words>
  <Characters>7146</Characters>
  <Application>Microsoft Office Word</Application>
  <DocSecurity>0</DocSecurity>
  <Lines>59</Lines>
  <Paragraphs>16</Paragraphs>
  <ScaleCrop>false</ScaleCrop>
  <Company/>
  <LinksUpToDate>false</LinksUpToDate>
  <CharactersWithSpaces>8383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Settlement Agreement Guidance Checklist</dc:title>
  <dc:creator>White Cube Consulting</dc:creator>
  <cp:lastModifiedBy>Campbell Urquhart</cp:lastModifiedBy>
  <cp:revision>9</cp:revision>
  <dcterms:created xsi:type="dcterms:W3CDTF">2026-07-13T10:39:00Z</dcterms:created>
  <dcterms:modified xsi:type="dcterms:W3CDTF">2026-07-13T10:47:00Z</dcterms:modified>
</cp:coreProperties>
</file>