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22E4" w14:textId="77777777" w:rsidR="005A149E" w:rsidRDefault="00DB175E">
      <w:pPr>
        <w:keepNext/>
        <w:spacing w:after="60"/>
        <w:jc w:val="center"/>
      </w:pPr>
      <w:r>
        <w:rPr>
          <w:rFonts w:ascii="Aptos" w:eastAsia="Aptos" w:hAnsi="Aptos" w:cs="Aptos"/>
          <w:b/>
          <w:bCs/>
          <w:color w:val="F29D22"/>
          <w:spacing w:val="22"/>
        </w:rPr>
        <w:t>HR POLICY</w:t>
      </w:r>
    </w:p>
    <w:p w14:paraId="71EE22E7" w14:textId="449693B8" w:rsidR="005A149E" w:rsidRDefault="00DB175E" w:rsidP="00AC7094">
      <w:pPr>
        <w:spacing w:after="60"/>
        <w:jc w:val="center"/>
      </w:pPr>
      <w:r>
        <w:rPr>
          <w:rFonts w:ascii="Aptos" w:eastAsia="Aptos" w:hAnsi="Aptos" w:cs="Aptos"/>
          <w:b/>
          <w:bCs/>
          <w:color w:val="7C7C81"/>
          <w:sz w:val="48"/>
          <w:szCs w:val="48"/>
        </w:rPr>
        <w:t>Grievance Policy</w:t>
      </w:r>
    </w:p>
    <w:p w14:paraId="6515F24F" w14:textId="5C910479" w:rsidR="00AC7094" w:rsidRPr="00AC7094" w:rsidRDefault="00AC7094" w:rsidP="00AC7094">
      <w:pPr>
        <w:spacing w:after="60"/>
        <w:jc w:val="center"/>
        <w:rPr>
          <w:rFonts w:ascii="Aptos" w:eastAsia="Aptos" w:hAnsi="Aptos" w:cs="Aptos"/>
          <w:color w:val="7C7C81"/>
        </w:rPr>
      </w:pPr>
      <w:r w:rsidRPr="00AC7094">
        <w:rPr>
          <w:rFonts w:ascii="Aptos" w:eastAsia="Aptos" w:hAnsi="Aptos" w:cs="Aptos"/>
          <w:color w:val="7C7C81"/>
        </w:rPr>
        <w:t>A fair and supportive approach to resolving workplace concerns</w:t>
      </w:r>
    </w:p>
    <w:p w14:paraId="0AE5FBAC" w14:textId="77777777" w:rsidR="0004069D" w:rsidRDefault="0004069D">
      <w:pPr>
        <w:keepNext/>
        <w:keepLines/>
        <w:spacing w:before="200" w:after="40"/>
        <w:rPr>
          <w:rFonts w:ascii="Aptos" w:eastAsia="Aptos" w:hAnsi="Aptos" w:cs="Aptos"/>
          <w:b/>
          <w:bCs/>
          <w:color w:val="F29D22"/>
          <w:spacing w:val="20"/>
        </w:rPr>
      </w:pPr>
    </w:p>
    <w:tbl>
      <w:tblPr>
        <w:tblW w:w="9638" w:type="dxa"/>
        <w:tblLayout w:type="fixed"/>
        <w:tblLook w:val="04A0" w:firstRow="1" w:lastRow="0" w:firstColumn="1" w:lastColumn="0" w:noHBand="0" w:noVBand="1"/>
      </w:tblPr>
      <w:tblGrid>
        <w:gridCol w:w="2700"/>
        <w:gridCol w:w="6938"/>
      </w:tblGrid>
      <w:tr w:rsidR="0004069D" w14:paraId="0858CEA2"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819248" w14:textId="77777777" w:rsidR="0004069D" w:rsidRPr="00D202F7" w:rsidRDefault="0004069D" w:rsidP="002279BA">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DD5A646" w14:textId="77777777" w:rsidR="0004069D" w:rsidRPr="00BB5C44" w:rsidRDefault="0004069D" w:rsidP="002279BA">
            <w:pPr>
              <w:rPr>
                <w:rFonts w:ascii="Aptos" w:eastAsia="Aptos" w:hAnsi="Aptos" w:cs="Aptos"/>
                <w:color w:val="7C7C81"/>
              </w:rPr>
            </w:pPr>
            <w:r>
              <w:rPr>
                <w:rFonts w:ascii="Aptos" w:eastAsia="Aptos" w:hAnsi="Aptos" w:cs="Aptos"/>
                <w:color w:val="7C7C81"/>
              </w:rPr>
              <w:t>[Organisation Name]</w:t>
            </w:r>
          </w:p>
        </w:tc>
      </w:tr>
      <w:tr w:rsidR="0004069D" w14:paraId="3FB8B7C4"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1FBD26D" w14:textId="77777777" w:rsidR="0004069D" w:rsidRPr="00D202F7" w:rsidRDefault="0004069D" w:rsidP="002279BA">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4C47491" w14:textId="77777777" w:rsidR="0004069D" w:rsidRPr="00BB5C44" w:rsidRDefault="0004069D" w:rsidP="002279BA">
            <w:pPr>
              <w:rPr>
                <w:rFonts w:ascii="Aptos" w:eastAsia="Aptos" w:hAnsi="Aptos" w:cs="Aptos"/>
                <w:color w:val="7C7C81"/>
              </w:rPr>
            </w:pPr>
            <w:r>
              <w:rPr>
                <w:rFonts w:ascii="Aptos" w:eastAsia="Aptos" w:hAnsi="Aptos" w:cs="Aptos"/>
                <w:color w:val="7C7C81"/>
              </w:rPr>
              <w:t>Version 1.0</w:t>
            </w:r>
          </w:p>
        </w:tc>
      </w:tr>
      <w:tr w:rsidR="0004069D" w14:paraId="08C0D427"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C6EB2EB" w14:textId="77777777" w:rsidR="0004069D" w:rsidRPr="00D202F7" w:rsidRDefault="0004069D" w:rsidP="002279BA">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DD2BD9C" w14:textId="77777777" w:rsidR="0004069D" w:rsidRPr="00BB5C44" w:rsidRDefault="0004069D" w:rsidP="002279BA">
            <w:pPr>
              <w:rPr>
                <w:rFonts w:ascii="Aptos" w:eastAsia="Aptos" w:hAnsi="Aptos" w:cs="Aptos"/>
                <w:color w:val="7C7C81"/>
              </w:rPr>
            </w:pPr>
            <w:r>
              <w:rPr>
                <w:rFonts w:ascii="Aptos" w:eastAsia="Aptos" w:hAnsi="Aptos" w:cs="Aptos"/>
                <w:color w:val="7C7C81"/>
              </w:rPr>
              <w:t>[Date]</w:t>
            </w:r>
          </w:p>
        </w:tc>
      </w:tr>
      <w:tr w:rsidR="0004069D" w14:paraId="388CCB98"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897A4C5" w14:textId="77777777" w:rsidR="0004069D" w:rsidRPr="00D202F7" w:rsidRDefault="0004069D" w:rsidP="002279BA">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C991A25" w14:textId="77777777" w:rsidR="0004069D" w:rsidRPr="00BB5C44" w:rsidRDefault="0004069D" w:rsidP="002279BA">
            <w:pPr>
              <w:rPr>
                <w:rFonts w:ascii="Aptos" w:eastAsia="Aptos" w:hAnsi="Aptos" w:cs="Aptos"/>
                <w:color w:val="7C7C81"/>
              </w:rPr>
            </w:pPr>
            <w:r>
              <w:rPr>
                <w:rFonts w:ascii="Aptos" w:eastAsia="Aptos" w:hAnsi="Aptos" w:cs="Aptos"/>
                <w:color w:val="7C7C81"/>
              </w:rPr>
              <w:t>[Date - recommend annual review]</w:t>
            </w:r>
          </w:p>
        </w:tc>
      </w:tr>
      <w:tr w:rsidR="0004069D" w14:paraId="46F4D060"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C6B4B02" w14:textId="77777777" w:rsidR="0004069D" w:rsidRPr="00D202F7" w:rsidRDefault="0004069D" w:rsidP="002279BA">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B293577" w14:textId="77777777" w:rsidR="0004069D" w:rsidRPr="00BB5C44" w:rsidRDefault="0004069D" w:rsidP="002279BA">
            <w:pPr>
              <w:rPr>
                <w:rFonts w:ascii="Aptos" w:eastAsia="Aptos" w:hAnsi="Aptos" w:cs="Aptos"/>
                <w:color w:val="7C7C81"/>
              </w:rPr>
            </w:pPr>
            <w:r>
              <w:rPr>
                <w:rFonts w:ascii="Aptos" w:eastAsia="Aptos" w:hAnsi="Aptos" w:cs="Aptos"/>
                <w:color w:val="7C7C81"/>
              </w:rPr>
              <w:t>HR / Senior Management</w:t>
            </w:r>
          </w:p>
        </w:tc>
      </w:tr>
      <w:tr w:rsidR="0004069D" w14:paraId="5841762E"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8EACAEB" w14:textId="77777777" w:rsidR="0004069D" w:rsidRPr="00D202F7" w:rsidRDefault="0004069D" w:rsidP="002279BA">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2775D42" w14:textId="0BB614A6" w:rsidR="0004069D" w:rsidRPr="00BB5C44" w:rsidRDefault="0004069D" w:rsidP="002279BA">
            <w:pPr>
              <w:rPr>
                <w:rFonts w:ascii="Aptos" w:eastAsia="Aptos" w:hAnsi="Aptos" w:cs="Aptos"/>
                <w:color w:val="7C7C81"/>
              </w:rPr>
            </w:pPr>
            <w:r>
              <w:rPr>
                <w:rFonts w:ascii="Aptos" w:eastAsia="Aptos" w:hAnsi="Aptos" w:cs="Aptos"/>
                <w:color w:val="7C7C81"/>
              </w:rPr>
              <w:t>All employees</w:t>
            </w:r>
          </w:p>
        </w:tc>
      </w:tr>
    </w:tbl>
    <w:p w14:paraId="4A258C82" w14:textId="77777777" w:rsidR="0004069D" w:rsidRDefault="0004069D" w:rsidP="00C21F83">
      <w:pPr>
        <w:keepNext/>
        <w:keepLines/>
        <w:rPr>
          <w:rFonts w:ascii="Aptos" w:eastAsia="Aptos" w:hAnsi="Aptos" w:cs="Aptos"/>
          <w:b/>
          <w:bCs/>
          <w:color w:val="F29D22"/>
          <w:spacing w:val="20"/>
        </w:rPr>
      </w:pPr>
    </w:p>
    <w:p w14:paraId="68D8BB0C" w14:textId="77777777" w:rsidR="0004069D" w:rsidRDefault="0004069D" w:rsidP="0004069D">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71EE22FB" w14:textId="1D8C2A2D" w:rsidR="005A149E" w:rsidRDefault="00DB175E">
      <w:pPr>
        <w:keepNext/>
        <w:keepLines/>
        <w:spacing w:before="200" w:after="40"/>
      </w:pPr>
      <w:r>
        <w:rPr>
          <w:rFonts w:ascii="Aptos" w:eastAsia="Aptos" w:hAnsi="Aptos" w:cs="Aptos"/>
          <w:b/>
          <w:bCs/>
          <w:color w:val="F29D22"/>
          <w:spacing w:val="20"/>
        </w:rPr>
        <w:t>SECTION 01</w:t>
      </w:r>
    </w:p>
    <w:p w14:paraId="71EE22FC" w14:textId="77777777" w:rsidR="005A149E" w:rsidRDefault="00DB175E">
      <w:pPr>
        <w:keepNext/>
        <w:keepLines/>
      </w:pPr>
      <w:r>
        <w:rPr>
          <w:rFonts w:ascii="Aptos" w:eastAsia="Aptos" w:hAnsi="Aptos" w:cs="Aptos"/>
          <w:b/>
          <w:bCs/>
          <w:color w:val="7C7C81"/>
          <w:sz w:val="24"/>
          <w:szCs w:val="24"/>
        </w:rPr>
        <w:t>Policy Statement</w:t>
      </w:r>
    </w:p>
    <w:p w14:paraId="71EE22FD" w14:textId="77777777" w:rsidR="005A149E" w:rsidRDefault="005A149E">
      <w:pPr>
        <w:keepNext/>
        <w:pBdr>
          <w:bottom w:val="single" w:sz="6" w:space="1" w:color="B9B8B9"/>
        </w:pBdr>
        <w:spacing w:after="120"/>
      </w:pPr>
    </w:p>
    <w:p w14:paraId="71EE22FE" w14:textId="77777777" w:rsidR="005A149E" w:rsidRDefault="00DB175E">
      <w:pPr>
        <w:spacing w:after="160" w:line="264" w:lineRule="auto"/>
      </w:pPr>
      <w:r>
        <w:rPr>
          <w:rFonts w:ascii="Aptos" w:eastAsia="Aptos" w:hAnsi="Aptos" w:cs="Aptos"/>
          <w:color w:val="7C7C81"/>
        </w:rPr>
        <w:t>[Organisation Name] is committed to maintaining a positive, respectful and supportive working environment.</w:t>
      </w:r>
    </w:p>
    <w:p w14:paraId="71EE22FF" w14:textId="77777777" w:rsidR="005A149E" w:rsidRDefault="00DB175E">
      <w:pPr>
        <w:spacing w:after="160" w:line="264" w:lineRule="auto"/>
      </w:pPr>
      <w:r>
        <w:rPr>
          <w:rFonts w:ascii="Aptos" w:eastAsia="Aptos" w:hAnsi="Aptos" w:cs="Aptos"/>
          <w:color w:val="7C7C81"/>
        </w:rPr>
        <w:t xml:space="preserve">We recognise that from </w:t>
      </w:r>
      <w:proofErr w:type="gramStart"/>
      <w:r>
        <w:rPr>
          <w:rFonts w:ascii="Aptos" w:eastAsia="Aptos" w:hAnsi="Aptos" w:cs="Aptos"/>
          <w:color w:val="7C7C81"/>
        </w:rPr>
        <w:t>time to time</w:t>
      </w:r>
      <w:proofErr w:type="gramEnd"/>
      <w:r>
        <w:rPr>
          <w:rFonts w:ascii="Aptos" w:eastAsia="Aptos" w:hAnsi="Aptos" w:cs="Aptos"/>
          <w:color w:val="7C7C81"/>
        </w:rPr>
        <w:t xml:space="preserve"> employees may have concerns, complaints or grievances relating to their employment. This policy provides a clear, fair and confidential process through which employees can raise and have those concerns addressed.</w:t>
      </w:r>
    </w:p>
    <w:p w14:paraId="71EE2300" w14:textId="77777777" w:rsidR="005A149E" w:rsidRDefault="00DB175E">
      <w:pPr>
        <w:spacing w:after="160" w:line="264" w:lineRule="auto"/>
      </w:pPr>
      <w:r>
        <w:rPr>
          <w:rFonts w:ascii="Aptos" w:eastAsia="Aptos" w:hAnsi="Aptos" w:cs="Aptos"/>
          <w:color w:val="7C7C81"/>
        </w:rPr>
        <w:t>We encourage employees to raise concerns as early as possible. Wherever appropriate, matters should first be discussed informally. Where informal resolution is not possible or appropriate, this policy sets out the formal grievance procedure. All employees have the right to raise a grievance without fear of detriment or victimisation. This policy does not form part of any employee's contract of employment and may be amended from time to time.</w:t>
      </w:r>
    </w:p>
    <w:p w14:paraId="71EE2301" w14:textId="77777777" w:rsidR="005A149E" w:rsidRDefault="00DB175E">
      <w:pPr>
        <w:keepNext/>
        <w:keepLines/>
        <w:spacing w:before="200" w:after="40"/>
      </w:pPr>
      <w:r>
        <w:rPr>
          <w:rFonts w:ascii="Aptos" w:eastAsia="Aptos" w:hAnsi="Aptos" w:cs="Aptos"/>
          <w:b/>
          <w:bCs/>
          <w:color w:val="F29D22"/>
          <w:spacing w:val="20"/>
        </w:rPr>
        <w:t>SECTION 02</w:t>
      </w:r>
    </w:p>
    <w:p w14:paraId="71EE2302" w14:textId="77777777" w:rsidR="005A149E" w:rsidRDefault="00DB175E">
      <w:pPr>
        <w:keepNext/>
        <w:keepLines/>
      </w:pPr>
      <w:r>
        <w:rPr>
          <w:rFonts w:ascii="Aptos" w:eastAsia="Aptos" w:hAnsi="Aptos" w:cs="Aptos"/>
          <w:b/>
          <w:bCs/>
          <w:color w:val="7C7C81"/>
          <w:sz w:val="24"/>
          <w:szCs w:val="24"/>
        </w:rPr>
        <w:t>Scope</w:t>
      </w:r>
    </w:p>
    <w:p w14:paraId="71EE2303" w14:textId="77777777" w:rsidR="005A149E" w:rsidRDefault="005A149E">
      <w:pPr>
        <w:keepNext/>
        <w:pBdr>
          <w:bottom w:val="single" w:sz="6" w:space="1" w:color="B9B8B9"/>
        </w:pBdr>
        <w:spacing w:after="120"/>
      </w:pPr>
    </w:p>
    <w:p w14:paraId="71EE2304" w14:textId="77777777" w:rsidR="005A149E" w:rsidRDefault="00DB175E">
      <w:pPr>
        <w:spacing w:after="160" w:line="264" w:lineRule="auto"/>
      </w:pPr>
      <w:r>
        <w:rPr>
          <w:rFonts w:ascii="Aptos" w:eastAsia="Aptos" w:hAnsi="Aptos" w:cs="Aptos"/>
          <w:color w:val="7C7C81"/>
        </w:rPr>
        <w:t>This policy applies to all employees of [Organisation Name]. It does not apply to self-employed contractors or agency workers. This policy is not intended to be used to raise concerns about the outcome of a disciplinary process - employees wishing to challenge a disciplinary decision should use the appeals process.</w:t>
      </w:r>
    </w:p>
    <w:p w14:paraId="4781EDB4" w14:textId="77777777" w:rsidR="0004069D" w:rsidRDefault="0004069D">
      <w:pPr>
        <w:rPr>
          <w:rFonts w:ascii="Aptos" w:eastAsia="Aptos" w:hAnsi="Aptos" w:cs="Aptos"/>
          <w:b/>
          <w:bCs/>
          <w:color w:val="F29D22"/>
          <w:spacing w:val="20"/>
        </w:rPr>
      </w:pPr>
      <w:r>
        <w:rPr>
          <w:rFonts w:ascii="Aptos" w:eastAsia="Aptos" w:hAnsi="Aptos" w:cs="Aptos"/>
          <w:b/>
          <w:bCs/>
          <w:color w:val="F29D22"/>
          <w:spacing w:val="20"/>
        </w:rPr>
        <w:br w:type="page"/>
      </w:r>
    </w:p>
    <w:p w14:paraId="71EE2305" w14:textId="2DC707C5" w:rsidR="005A149E" w:rsidRDefault="00DB175E">
      <w:pPr>
        <w:keepNext/>
        <w:keepLines/>
        <w:spacing w:before="200" w:after="40"/>
      </w:pPr>
      <w:r>
        <w:rPr>
          <w:rFonts w:ascii="Aptos" w:eastAsia="Aptos" w:hAnsi="Aptos" w:cs="Aptos"/>
          <w:b/>
          <w:bCs/>
          <w:color w:val="F29D22"/>
          <w:spacing w:val="20"/>
        </w:rPr>
        <w:lastRenderedPageBreak/>
        <w:t>SECTION 03</w:t>
      </w:r>
    </w:p>
    <w:p w14:paraId="71EE2306" w14:textId="77777777" w:rsidR="005A149E" w:rsidRDefault="00DB175E">
      <w:pPr>
        <w:keepNext/>
        <w:keepLines/>
      </w:pPr>
      <w:r>
        <w:rPr>
          <w:rFonts w:ascii="Aptos" w:eastAsia="Aptos" w:hAnsi="Aptos" w:cs="Aptos"/>
          <w:b/>
          <w:bCs/>
          <w:color w:val="7C7C81"/>
          <w:sz w:val="24"/>
          <w:szCs w:val="24"/>
        </w:rPr>
        <w:t>Types of Grievance</w:t>
      </w:r>
    </w:p>
    <w:p w14:paraId="71EE2307" w14:textId="77777777" w:rsidR="005A149E" w:rsidRDefault="005A149E">
      <w:pPr>
        <w:keepNext/>
        <w:pBdr>
          <w:bottom w:val="single" w:sz="6" w:space="1" w:color="B9B8B9"/>
        </w:pBdr>
        <w:spacing w:after="120"/>
      </w:pPr>
    </w:p>
    <w:p w14:paraId="71EE2308" w14:textId="77777777" w:rsidR="005A149E" w:rsidRDefault="00DB175E">
      <w:pPr>
        <w:spacing w:after="160" w:line="264" w:lineRule="auto"/>
      </w:pPr>
      <w:r>
        <w:rPr>
          <w:rFonts w:ascii="Aptos" w:eastAsia="Aptos" w:hAnsi="Aptos" w:cs="Aptos"/>
          <w:color w:val="7C7C81"/>
        </w:rPr>
        <w:t>A grievance may relate to any aspect of an employee's employment, including but not limited to:</w:t>
      </w:r>
    </w:p>
    <w:p w14:paraId="71EE2309" w14:textId="4F3BFCAF"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Terms and conditions of employment</w:t>
      </w:r>
    </w:p>
    <w:p w14:paraId="71EE230A" w14:textId="487F0B99"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Working environment or conditions</w:t>
      </w:r>
    </w:p>
    <w:p w14:paraId="71EE230B" w14:textId="303D6929"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Relationships with colleagues or managers</w:t>
      </w:r>
    </w:p>
    <w:p w14:paraId="71EE230C" w14:textId="4F51E28C"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Bullying, harassment or discrimination</w:t>
      </w:r>
    </w:p>
    <w:p w14:paraId="71EE230D" w14:textId="5697E8FB"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Workload, working practices or management decisions</w:t>
      </w:r>
    </w:p>
    <w:p w14:paraId="71EE230E" w14:textId="3729A8E0"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Concerns about health and safety</w:t>
      </w:r>
    </w:p>
    <w:p w14:paraId="71EE230F" w14:textId="47E432E7"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Treatment following a return from absence or family leave</w:t>
      </w:r>
    </w:p>
    <w:p w14:paraId="71EE2310" w14:textId="3F6C898E"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Concerns about organisational change or restructuring</w:t>
      </w:r>
    </w:p>
    <w:p w14:paraId="71EE2311" w14:textId="77777777" w:rsidR="005A149E" w:rsidRDefault="00DB175E">
      <w:pPr>
        <w:keepNext/>
        <w:keepLines/>
        <w:spacing w:before="200" w:after="40"/>
      </w:pPr>
      <w:r>
        <w:rPr>
          <w:rFonts w:ascii="Aptos" w:eastAsia="Aptos" w:hAnsi="Aptos" w:cs="Aptos"/>
          <w:b/>
          <w:bCs/>
          <w:color w:val="F29D22"/>
          <w:spacing w:val="20"/>
        </w:rPr>
        <w:t>SECTION 04</w:t>
      </w:r>
    </w:p>
    <w:p w14:paraId="71EE2312" w14:textId="77777777" w:rsidR="005A149E" w:rsidRDefault="00DB175E">
      <w:pPr>
        <w:keepNext/>
        <w:keepLines/>
      </w:pPr>
      <w:r>
        <w:rPr>
          <w:rFonts w:ascii="Aptos" w:eastAsia="Aptos" w:hAnsi="Aptos" w:cs="Aptos"/>
          <w:b/>
          <w:bCs/>
          <w:color w:val="7C7C81"/>
          <w:sz w:val="24"/>
          <w:szCs w:val="24"/>
        </w:rPr>
        <w:t>Principles</w:t>
      </w:r>
    </w:p>
    <w:p w14:paraId="71EE2313" w14:textId="77777777" w:rsidR="005A149E" w:rsidRDefault="005A149E">
      <w:pPr>
        <w:keepNext/>
        <w:pBdr>
          <w:bottom w:val="single" w:sz="6" w:space="1" w:color="B9B8B9"/>
        </w:pBdr>
        <w:spacing w:after="120"/>
      </w:pPr>
    </w:p>
    <w:p w14:paraId="71EE2314" w14:textId="2B9A9736"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All grievances will be taken seriously and investigated fairly and promptly</w:t>
      </w:r>
    </w:p>
    <w:p w14:paraId="71EE2315" w14:textId="120E30B1"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All parties will be treated with dignity and respect throughout the process</w:t>
      </w:r>
    </w:p>
    <w:p w14:paraId="71EE2316" w14:textId="41826852"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process will be conducted confidentially, with information shared only on a need-to-know basis</w:t>
      </w:r>
    </w:p>
    <w:p w14:paraId="71EE2317" w14:textId="797C957F"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Employees raising grievances will not suffer any detriment or victimisation as a result</w:t>
      </w:r>
    </w:p>
    <w:p w14:paraId="71EE2318" w14:textId="3FBE94C5"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Employees have the right to be accompanied at formal grievance meetings and hearings</w:t>
      </w:r>
    </w:p>
    <w:p w14:paraId="71EE2319" w14:textId="6C36E458"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Grievances will be progressed without unreasonable delay</w:t>
      </w:r>
    </w:p>
    <w:p w14:paraId="71EE231A" w14:textId="6D0D6138"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Both the employee raising the grievance and any employee who is the subject of a grievance will be given a fair opportunity to present their account</w:t>
      </w:r>
    </w:p>
    <w:p w14:paraId="71EE231B" w14:textId="7B2888D8"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Reasonable adjustments will be considered throughout the grievance process where required, including for employees with disabilities or other health-related needs.</w:t>
      </w:r>
    </w:p>
    <w:p w14:paraId="71EE231C" w14:textId="4F321666"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Employees may access available wellbeing or employee support resources throughout the process where appropriate.</w:t>
      </w:r>
    </w:p>
    <w:p w14:paraId="71EE231D" w14:textId="34D0D9AF"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All grievance records will be handled confidentially and retained in accordance with data protection legislation.</w:t>
      </w:r>
    </w:p>
    <w:p w14:paraId="71EE231E" w14:textId="50A40678"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No conclusions will be reached until all relevant evidence has been considered.</w:t>
      </w:r>
    </w:p>
    <w:p w14:paraId="35D996B4" w14:textId="77777777" w:rsidR="002B0F1C" w:rsidRDefault="002B0F1C" w:rsidP="002B0F1C">
      <w:pPr>
        <w:rPr>
          <w:rFonts w:ascii="Aptos" w:eastAsia="Aptos" w:hAnsi="Aptos" w:cs="Aptos"/>
          <w:b/>
          <w:bCs/>
          <w:color w:val="F29D22"/>
          <w:spacing w:val="20"/>
        </w:rPr>
      </w:pPr>
    </w:p>
    <w:p w14:paraId="71EE231F" w14:textId="77774EE7" w:rsidR="005A149E" w:rsidRPr="002B0F1C" w:rsidRDefault="002B0F1C" w:rsidP="002B0F1C">
      <w:pPr>
        <w:rPr>
          <w:rFonts w:ascii="Aptos" w:eastAsia="Aptos" w:hAnsi="Aptos" w:cs="Aptos"/>
          <w:b/>
          <w:bCs/>
          <w:color w:val="F29D22"/>
          <w:spacing w:val="20"/>
        </w:rPr>
      </w:pPr>
      <w:r>
        <w:rPr>
          <w:rFonts w:ascii="Aptos" w:eastAsia="Aptos" w:hAnsi="Aptos" w:cs="Aptos"/>
          <w:b/>
          <w:bCs/>
          <w:color w:val="F29D22"/>
          <w:spacing w:val="20"/>
        </w:rPr>
        <w:t>S</w:t>
      </w:r>
      <w:r w:rsidR="00DB175E">
        <w:rPr>
          <w:rFonts w:ascii="Aptos" w:eastAsia="Aptos" w:hAnsi="Aptos" w:cs="Aptos"/>
          <w:b/>
          <w:bCs/>
          <w:color w:val="F29D22"/>
          <w:spacing w:val="20"/>
        </w:rPr>
        <w:t>ECTION 05</w:t>
      </w:r>
    </w:p>
    <w:p w14:paraId="71EE2320" w14:textId="77777777" w:rsidR="005A149E" w:rsidRDefault="00DB175E">
      <w:pPr>
        <w:keepNext/>
        <w:keepLines/>
      </w:pPr>
      <w:r>
        <w:rPr>
          <w:rFonts w:ascii="Aptos" w:eastAsia="Aptos" w:hAnsi="Aptos" w:cs="Aptos"/>
          <w:b/>
          <w:bCs/>
          <w:color w:val="7C7C81"/>
          <w:sz w:val="24"/>
          <w:szCs w:val="24"/>
        </w:rPr>
        <w:t>The Grievance Procedure</w:t>
      </w:r>
    </w:p>
    <w:p w14:paraId="71EE2321" w14:textId="77777777" w:rsidR="005A149E" w:rsidRDefault="005A149E">
      <w:pPr>
        <w:keepNext/>
        <w:pBdr>
          <w:bottom w:val="single" w:sz="6" w:space="1" w:color="B9B8B9"/>
        </w:pBdr>
        <w:spacing w:after="120"/>
      </w:pPr>
    </w:p>
    <w:p w14:paraId="71EE2322" w14:textId="77777777" w:rsidR="005A149E" w:rsidRDefault="00DB175E">
      <w:pPr>
        <w:keepNext/>
        <w:keepLines/>
        <w:spacing w:before="220" w:after="100"/>
      </w:pPr>
      <w:r>
        <w:rPr>
          <w:rFonts w:ascii="Aptos" w:eastAsia="Aptos" w:hAnsi="Aptos" w:cs="Aptos"/>
          <w:color w:val="F29D22"/>
        </w:rPr>
        <w:t xml:space="preserve">▪ </w:t>
      </w:r>
      <w:r>
        <w:rPr>
          <w:rFonts w:ascii="Aptos" w:eastAsia="Aptos" w:hAnsi="Aptos" w:cs="Aptos"/>
          <w:b/>
          <w:bCs/>
          <w:color w:val="7C7C81"/>
        </w:rPr>
        <w:t>Step 1 - Informal Resolution</w:t>
      </w:r>
    </w:p>
    <w:p w14:paraId="71EE2323" w14:textId="77777777" w:rsidR="005A149E" w:rsidRDefault="00DB175E">
      <w:pPr>
        <w:spacing w:before="150" w:after="160" w:line="264" w:lineRule="auto"/>
      </w:pPr>
      <w:r>
        <w:rPr>
          <w:rFonts w:ascii="Aptos" w:eastAsia="Aptos" w:hAnsi="Aptos" w:cs="Aptos"/>
          <w:color w:val="7C7C81"/>
        </w:rPr>
        <w:t>In many cases, concerns can be resolved quickly and informally. Where possible, employees are encouraged to raise concerns directly with their line manager at the earliest opportunity. If the concern relates to the line manager, the employee should approach the next level of management or HR.</w:t>
      </w:r>
    </w:p>
    <w:p w14:paraId="71EE2325" w14:textId="007118D6" w:rsidR="005A149E" w:rsidRDefault="00DB175E">
      <w:pPr>
        <w:spacing w:after="160" w:line="264" w:lineRule="auto"/>
      </w:pPr>
      <w:r>
        <w:rPr>
          <w:rFonts w:ascii="Aptos" w:eastAsia="Aptos" w:hAnsi="Aptos" w:cs="Aptos"/>
          <w:color w:val="7C7C81"/>
        </w:rPr>
        <w:t>A record of any informal discussion and its outcome should be kept by the manager. If the matter cannot be resolved informally, or if the employee is not satisfied with the informal outcome, they may progress to the formal grievance procedure.</w:t>
      </w:r>
      <w:r w:rsidR="00AC7094">
        <w:rPr>
          <w:rFonts w:ascii="Aptos" w:eastAsia="Aptos" w:hAnsi="Aptos" w:cs="Aptos"/>
          <w:color w:val="7C7C81"/>
        </w:rPr>
        <w:t xml:space="preserve">  </w:t>
      </w:r>
      <w:r>
        <w:rPr>
          <w:rFonts w:ascii="Aptos" w:eastAsia="Aptos" w:hAnsi="Aptos" w:cs="Aptos"/>
          <w:color w:val="7C7C81"/>
        </w:rPr>
        <w:t>In appropriate cases, mediation or facilitated discussion may also be considered to help resolve workplace concerns.</w:t>
      </w:r>
    </w:p>
    <w:p w14:paraId="20FA10AA" w14:textId="77777777" w:rsidR="002B0F1C" w:rsidRDefault="002B0F1C">
      <w:pPr>
        <w:rPr>
          <w:rFonts w:ascii="Aptos" w:eastAsia="Aptos" w:hAnsi="Aptos" w:cs="Aptos"/>
          <w:color w:val="F29D22"/>
        </w:rPr>
      </w:pPr>
      <w:r>
        <w:rPr>
          <w:rFonts w:ascii="Aptos" w:eastAsia="Aptos" w:hAnsi="Aptos" w:cs="Aptos"/>
          <w:color w:val="F29D22"/>
        </w:rPr>
        <w:br w:type="page"/>
      </w:r>
    </w:p>
    <w:p w14:paraId="71EE2326" w14:textId="371AFA1E" w:rsidR="005A149E" w:rsidRDefault="00DB175E">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Step 2 - Raising a Formal Grievance</w:t>
      </w:r>
    </w:p>
    <w:p w14:paraId="71EE2327" w14:textId="77777777" w:rsidR="005A149E" w:rsidRDefault="00DB175E">
      <w:pPr>
        <w:spacing w:after="160" w:line="264" w:lineRule="auto"/>
      </w:pPr>
      <w:r>
        <w:rPr>
          <w:rFonts w:ascii="Aptos" w:eastAsia="Aptos" w:hAnsi="Aptos" w:cs="Aptos"/>
          <w:color w:val="7C7C81"/>
        </w:rPr>
        <w:t>To raise a formal grievance, the employee must submit a written grievance statement to their line manager or HR, setting out:</w:t>
      </w:r>
    </w:p>
    <w:p w14:paraId="71EE2328" w14:textId="6CCF235D"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nature of the grievance and the specific concerns being raised</w:t>
      </w:r>
    </w:p>
    <w:p w14:paraId="71EE2329" w14:textId="69EC80BB"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individuals involved, with relevant dates and details</w:t>
      </w:r>
    </w:p>
    <w:p w14:paraId="71EE232A" w14:textId="508D123F"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Any steps already taken to resolve the matter informally</w:t>
      </w:r>
    </w:p>
    <w:p w14:paraId="71EE232B" w14:textId="14A990FA"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outcome the employee is seeking</w:t>
      </w:r>
    </w:p>
    <w:p w14:paraId="71EE232C" w14:textId="77777777" w:rsidR="005A149E" w:rsidRDefault="00DB175E">
      <w:pPr>
        <w:spacing w:before="150" w:after="160" w:line="264" w:lineRule="auto"/>
      </w:pPr>
      <w:r>
        <w:rPr>
          <w:rFonts w:ascii="Aptos" w:eastAsia="Aptos" w:hAnsi="Aptos" w:cs="Aptos"/>
          <w:color w:val="7C7C81"/>
        </w:rPr>
        <w:t>The grievance will be acknowledged in writing within 5 working days of receipt.</w:t>
      </w:r>
    </w:p>
    <w:p w14:paraId="71EE232D" w14:textId="77777777" w:rsidR="005A149E" w:rsidRDefault="00DB175E">
      <w:pPr>
        <w:keepNext/>
        <w:keepLines/>
        <w:spacing w:before="220" w:after="100"/>
      </w:pPr>
      <w:r>
        <w:rPr>
          <w:rFonts w:ascii="Aptos" w:eastAsia="Aptos" w:hAnsi="Aptos" w:cs="Aptos"/>
          <w:color w:val="F29D22"/>
        </w:rPr>
        <w:t xml:space="preserve">▪ </w:t>
      </w:r>
      <w:r>
        <w:rPr>
          <w:rFonts w:ascii="Aptos" w:eastAsia="Aptos" w:hAnsi="Aptos" w:cs="Aptos"/>
          <w:b/>
          <w:bCs/>
          <w:color w:val="7C7C81"/>
        </w:rPr>
        <w:t>Step 3 - Investigation</w:t>
      </w:r>
    </w:p>
    <w:p w14:paraId="71EE232E" w14:textId="77777777" w:rsidR="005A149E" w:rsidRDefault="00DB175E">
      <w:pPr>
        <w:spacing w:after="160" w:line="264" w:lineRule="auto"/>
      </w:pPr>
      <w:r>
        <w:rPr>
          <w:rFonts w:ascii="Aptos" w:eastAsia="Aptos" w:hAnsi="Aptos" w:cs="Aptos"/>
          <w:color w:val="7C7C81"/>
        </w:rPr>
        <w:t>An investigation will be conducted by a manager not involved in the grievance. The investigation will involve interviews with the employee raising the grievance, any individuals named in it, and any relevant witnesses, as well as a review of any relevant documentation.</w:t>
      </w:r>
    </w:p>
    <w:p w14:paraId="71EE232F" w14:textId="77777777" w:rsidR="005A149E" w:rsidRDefault="00DB175E">
      <w:pPr>
        <w:spacing w:after="160" w:line="264" w:lineRule="auto"/>
      </w:pPr>
      <w:r>
        <w:rPr>
          <w:rFonts w:ascii="Aptos" w:eastAsia="Aptos" w:hAnsi="Aptos" w:cs="Aptos"/>
          <w:color w:val="7C7C81"/>
        </w:rPr>
        <w:t>All parties will be reminded of the requirement for confidentiality. The investigation should normally be completed within 20 working days of the grievance being received, where reasonably practicable and subject to the complexity of the matter.</w:t>
      </w:r>
    </w:p>
    <w:p w14:paraId="71EE2330" w14:textId="77777777" w:rsidR="005A149E" w:rsidRDefault="00DB175E">
      <w:pPr>
        <w:keepNext/>
        <w:keepLines/>
        <w:spacing w:before="220" w:after="100"/>
      </w:pPr>
      <w:r>
        <w:rPr>
          <w:rFonts w:ascii="Aptos" w:eastAsia="Aptos" w:hAnsi="Aptos" w:cs="Aptos"/>
          <w:color w:val="F29D22"/>
        </w:rPr>
        <w:t xml:space="preserve">▪ </w:t>
      </w:r>
      <w:r>
        <w:rPr>
          <w:rFonts w:ascii="Aptos" w:eastAsia="Aptos" w:hAnsi="Aptos" w:cs="Aptos"/>
          <w:b/>
          <w:bCs/>
          <w:color w:val="7C7C81"/>
        </w:rPr>
        <w:t>Step 4 - Grievance Hearing</w:t>
      </w:r>
    </w:p>
    <w:p w14:paraId="71EE2331" w14:textId="77777777" w:rsidR="005A149E" w:rsidRDefault="00DB175E">
      <w:pPr>
        <w:spacing w:after="160" w:line="264" w:lineRule="auto"/>
      </w:pPr>
      <w:r>
        <w:rPr>
          <w:rFonts w:ascii="Aptos" w:eastAsia="Aptos" w:hAnsi="Aptos" w:cs="Aptos"/>
          <w:color w:val="7C7C81"/>
        </w:rPr>
        <w:t>Following the investigation, a formal grievance hearing will be arranged. The hearing will be chaired by a manager not involved in the investigation. The employee will be given at least 5 working days' notice of the hearing and will be provided with a copy of the investigation report in advance.</w:t>
      </w:r>
    </w:p>
    <w:p w14:paraId="71EE2333" w14:textId="56CD6911" w:rsidR="005A149E" w:rsidRDefault="00DB175E">
      <w:pPr>
        <w:spacing w:after="160" w:line="264" w:lineRule="auto"/>
      </w:pPr>
      <w:r>
        <w:rPr>
          <w:rFonts w:ascii="Aptos" w:eastAsia="Aptos" w:hAnsi="Aptos" w:cs="Aptos"/>
          <w:color w:val="7C7C81"/>
        </w:rPr>
        <w:t>At the hearing, the employee will be given a full opportunity to present their grievance and any supporting evidence. The employee has the right to be accompanied by a work colleague or trade union representative. Where the chosen companion is unavailable, an alternative reasonable date may be agreed.</w:t>
      </w:r>
      <w:r w:rsidR="00AC7094">
        <w:rPr>
          <w:rFonts w:ascii="Aptos" w:eastAsia="Aptos" w:hAnsi="Aptos" w:cs="Aptos"/>
          <w:color w:val="7C7C81"/>
        </w:rPr>
        <w:t xml:space="preserve"> </w:t>
      </w:r>
      <w:r>
        <w:rPr>
          <w:rFonts w:ascii="Aptos" w:eastAsia="Aptos" w:hAnsi="Aptos" w:cs="Aptos"/>
          <w:color w:val="7C7C81"/>
        </w:rPr>
        <w:t>Meetings may be conducted remotely where appropriate.</w:t>
      </w:r>
    </w:p>
    <w:p w14:paraId="71EE2334" w14:textId="77777777" w:rsidR="005A149E" w:rsidRDefault="00DB175E">
      <w:pPr>
        <w:keepNext/>
        <w:keepLines/>
        <w:spacing w:before="220" w:after="100"/>
      </w:pPr>
      <w:r>
        <w:rPr>
          <w:rFonts w:ascii="Aptos" w:eastAsia="Aptos" w:hAnsi="Aptos" w:cs="Aptos"/>
          <w:color w:val="F29D22"/>
        </w:rPr>
        <w:t xml:space="preserve">▪ </w:t>
      </w:r>
      <w:r>
        <w:rPr>
          <w:rFonts w:ascii="Aptos" w:eastAsia="Aptos" w:hAnsi="Aptos" w:cs="Aptos"/>
          <w:b/>
          <w:bCs/>
          <w:color w:val="7C7C81"/>
        </w:rPr>
        <w:t>Step 5 - Outcome</w:t>
      </w:r>
    </w:p>
    <w:p w14:paraId="71EE2335" w14:textId="77777777" w:rsidR="005A149E" w:rsidRDefault="00DB175E">
      <w:pPr>
        <w:spacing w:after="160" w:line="264" w:lineRule="auto"/>
      </w:pPr>
      <w:r>
        <w:rPr>
          <w:rFonts w:ascii="Aptos" w:eastAsia="Aptos" w:hAnsi="Aptos" w:cs="Aptos"/>
          <w:color w:val="7C7C81"/>
        </w:rPr>
        <w:t>The outcome of the grievance hearing will be confirmed to the employee in writing within 5 working days of the hearing. The outcome letter will set out:</w:t>
      </w:r>
    </w:p>
    <w:p w14:paraId="71EE2336" w14:textId="498C09ED"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findings of the investigation</w:t>
      </w:r>
    </w:p>
    <w:p w14:paraId="71EE2337" w14:textId="7FE11D1C"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outcome in relation to each concern raised (substantiated, partially substantiated or not substantiated)</w:t>
      </w:r>
    </w:p>
    <w:p w14:paraId="71EE2338" w14:textId="39C15147"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Any action to be taken as a result</w:t>
      </w:r>
    </w:p>
    <w:p w14:paraId="71EE2339" w14:textId="6DB4B2D6" w:rsidR="005A149E" w:rsidRDefault="00BF7340">
      <w:pPr>
        <w:spacing w:line="258" w:lineRule="auto"/>
        <w:ind w:left="300" w:hanging="220"/>
      </w:pPr>
      <w:r>
        <w:rPr>
          <w:rFonts w:ascii="Aptos" w:eastAsia="Aptos" w:hAnsi="Aptos" w:cs="Aptos"/>
          <w:b/>
          <w:bCs/>
          <w:color w:val="F29D22"/>
        </w:rPr>
        <w:t>-</w:t>
      </w:r>
      <w:r w:rsidR="00DB175E">
        <w:rPr>
          <w:rFonts w:ascii="Aptos" w:eastAsia="Aptos" w:hAnsi="Aptos" w:cs="Aptos"/>
          <w:b/>
          <w:bCs/>
          <w:color w:val="F29D22"/>
        </w:rPr>
        <w:t xml:space="preserve">  </w:t>
      </w:r>
      <w:r w:rsidR="00DB175E">
        <w:rPr>
          <w:rFonts w:ascii="Aptos" w:eastAsia="Aptos" w:hAnsi="Aptos" w:cs="Aptos"/>
          <w:color w:val="7C7C81"/>
        </w:rPr>
        <w:t>The employee's right of appeal</w:t>
      </w:r>
    </w:p>
    <w:p w14:paraId="71EE233A" w14:textId="77777777" w:rsidR="005A149E" w:rsidRDefault="00DB175E">
      <w:pPr>
        <w:keepNext/>
        <w:keepLines/>
        <w:spacing w:before="200" w:after="40"/>
      </w:pPr>
      <w:r>
        <w:rPr>
          <w:rFonts w:ascii="Aptos" w:eastAsia="Aptos" w:hAnsi="Aptos" w:cs="Aptos"/>
          <w:b/>
          <w:bCs/>
          <w:color w:val="F29D22"/>
          <w:spacing w:val="20"/>
        </w:rPr>
        <w:t>SECTION 06</w:t>
      </w:r>
    </w:p>
    <w:p w14:paraId="71EE233B" w14:textId="77777777" w:rsidR="005A149E" w:rsidRDefault="00DB175E">
      <w:pPr>
        <w:keepNext/>
        <w:keepLines/>
      </w:pPr>
      <w:r>
        <w:rPr>
          <w:rFonts w:ascii="Aptos" w:eastAsia="Aptos" w:hAnsi="Aptos" w:cs="Aptos"/>
          <w:b/>
          <w:bCs/>
          <w:color w:val="7C7C81"/>
          <w:sz w:val="24"/>
          <w:szCs w:val="24"/>
        </w:rPr>
        <w:t>Right to be Accompanied</w:t>
      </w:r>
    </w:p>
    <w:p w14:paraId="71EE233C" w14:textId="77777777" w:rsidR="005A149E" w:rsidRDefault="005A149E">
      <w:pPr>
        <w:keepNext/>
        <w:pBdr>
          <w:bottom w:val="single" w:sz="6" w:space="1" w:color="B9B8B9"/>
        </w:pBdr>
        <w:spacing w:after="120"/>
      </w:pPr>
    </w:p>
    <w:p w14:paraId="71EE233D" w14:textId="77777777" w:rsidR="005A149E" w:rsidRDefault="00DB175E">
      <w:pPr>
        <w:spacing w:before="150" w:after="160" w:line="264" w:lineRule="auto"/>
      </w:pPr>
      <w:r>
        <w:rPr>
          <w:rFonts w:ascii="Aptos" w:eastAsia="Aptos" w:hAnsi="Aptos" w:cs="Aptos"/>
          <w:color w:val="7C7C81"/>
        </w:rPr>
        <w:t>Employees have the statutory right to be accompanied at any formal grievance hearing by a work colleague or trade union representative of their choice. The companion may make representations and confer with the employee but may not answer questions on the employee's behalf.</w:t>
      </w:r>
    </w:p>
    <w:p w14:paraId="71EE233E" w14:textId="77777777" w:rsidR="005A149E" w:rsidRDefault="00DB175E">
      <w:pPr>
        <w:keepNext/>
        <w:keepLines/>
        <w:spacing w:before="200" w:after="40"/>
      </w:pPr>
      <w:r>
        <w:rPr>
          <w:rFonts w:ascii="Aptos" w:eastAsia="Aptos" w:hAnsi="Aptos" w:cs="Aptos"/>
          <w:b/>
          <w:bCs/>
          <w:color w:val="F29D22"/>
          <w:spacing w:val="20"/>
        </w:rPr>
        <w:lastRenderedPageBreak/>
        <w:t>SECTION 07</w:t>
      </w:r>
    </w:p>
    <w:p w14:paraId="71EE233F" w14:textId="77777777" w:rsidR="005A149E" w:rsidRDefault="00DB175E">
      <w:pPr>
        <w:keepNext/>
        <w:keepLines/>
      </w:pPr>
      <w:r>
        <w:rPr>
          <w:rFonts w:ascii="Aptos" w:eastAsia="Aptos" w:hAnsi="Aptos" w:cs="Aptos"/>
          <w:b/>
          <w:bCs/>
          <w:color w:val="7C7C81"/>
          <w:sz w:val="24"/>
          <w:szCs w:val="24"/>
        </w:rPr>
        <w:t>Right of Appeal</w:t>
      </w:r>
    </w:p>
    <w:p w14:paraId="71EE2340" w14:textId="77777777" w:rsidR="005A149E" w:rsidRDefault="005A149E">
      <w:pPr>
        <w:keepNext/>
        <w:pBdr>
          <w:bottom w:val="single" w:sz="6" w:space="1" w:color="B9B8B9"/>
        </w:pBdr>
        <w:spacing w:after="120"/>
      </w:pPr>
    </w:p>
    <w:p w14:paraId="71EE2341" w14:textId="77777777" w:rsidR="005A149E" w:rsidRDefault="00DB175E">
      <w:pPr>
        <w:spacing w:after="160" w:line="264" w:lineRule="auto"/>
      </w:pPr>
      <w:r>
        <w:rPr>
          <w:rFonts w:ascii="Aptos" w:eastAsia="Aptos" w:hAnsi="Aptos" w:cs="Aptos"/>
          <w:color w:val="7C7C81"/>
        </w:rPr>
        <w:t>If an employee is not satisfied with the outcome of their grievance, they may appeal in writing within 5 working days of the date of the outcome letter. The grounds of appeal must be clearly set out. The appeal will be heard by a more senior manager who has not been involved in the original process. The outcome of the appeal is final.</w:t>
      </w:r>
    </w:p>
    <w:p w14:paraId="71EE2342" w14:textId="77777777" w:rsidR="005A149E" w:rsidRDefault="00DB175E">
      <w:pPr>
        <w:keepNext/>
        <w:keepLines/>
        <w:spacing w:before="200" w:after="40"/>
      </w:pPr>
      <w:r>
        <w:rPr>
          <w:rFonts w:ascii="Aptos" w:eastAsia="Aptos" w:hAnsi="Aptos" w:cs="Aptos"/>
          <w:b/>
          <w:bCs/>
          <w:color w:val="F29D22"/>
          <w:spacing w:val="20"/>
        </w:rPr>
        <w:t>SECTION 08</w:t>
      </w:r>
    </w:p>
    <w:p w14:paraId="71EE2343" w14:textId="77777777" w:rsidR="005A149E" w:rsidRDefault="00DB175E">
      <w:pPr>
        <w:keepNext/>
        <w:keepLines/>
      </w:pPr>
      <w:r>
        <w:rPr>
          <w:rFonts w:ascii="Aptos" w:eastAsia="Aptos" w:hAnsi="Aptos" w:cs="Aptos"/>
          <w:b/>
          <w:bCs/>
          <w:color w:val="7C7C81"/>
          <w:sz w:val="24"/>
          <w:szCs w:val="24"/>
        </w:rPr>
        <w:t>Grievances Raised During a Disciplinary Process</w:t>
      </w:r>
    </w:p>
    <w:p w14:paraId="71EE2344" w14:textId="77777777" w:rsidR="005A149E" w:rsidRDefault="005A149E">
      <w:pPr>
        <w:keepNext/>
        <w:pBdr>
          <w:bottom w:val="single" w:sz="6" w:space="1" w:color="B9B8B9"/>
        </w:pBdr>
        <w:spacing w:after="120"/>
      </w:pPr>
    </w:p>
    <w:p w14:paraId="71EE2345" w14:textId="77777777" w:rsidR="005A149E" w:rsidRDefault="00DB175E">
      <w:pPr>
        <w:spacing w:after="160" w:line="264" w:lineRule="auto"/>
      </w:pPr>
      <w:r>
        <w:rPr>
          <w:rFonts w:ascii="Aptos" w:eastAsia="Aptos" w:hAnsi="Aptos" w:cs="Aptos"/>
          <w:color w:val="7C7C81"/>
        </w:rPr>
        <w:t>Where an employee raises a grievance during an ongoing disciplinary process, the organisation will consider whether it is appropriate to pause the disciplinary process while the grievance is investigated. This will be assessed on a case-by-case basis. In some cases, it may be appropriate to deal with both matters concurrently, particularly where they are unrelated.</w:t>
      </w:r>
    </w:p>
    <w:p w14:paraId="71EE2346" w14:textId="77777777" w:rsidR="005A149E" w:rsidRDefault="00DB175E">
      <w:pPr>
        <w:keepNext/>
        <w:keepLines/>
        <w:spacing w:before="200" w:after="40"/>
      </w:pPr>
      <w:r>
        <w:rPr>
          <w:rFonts w:ascii="Aptos" w:eastAsia="Aptos" w:hAnsi="Aptos" w:cs="Aptos"/>
          <w:b/>
          <w:bCs/>
          <w:color w:val="F29D22"/>
          <w:spacing w:val="20"/>
        </w:rPr>
        <w:t>SECTION 09</w:t>
      </w:r>
    </w:p>
    <w:p w14:paraId="71EE2347" w14:textId="77777777" w:rsidR="005A149E" w:rsidRDefault="00DB175E">
      <w:pPr>
        <w:keepNext/>
        <w:keepLines/>
      </w:pPr>
      <w:r>
        <w:rPr>
          <w:rFonts w:ascii="Aptos" w:eastAsia="Aptos" w:hAnsi="Aptos" w:cs="Aptos"/>
          <w:b/>
          <w:bCs/>
          <w:color w:val="7C7C81"/>
          <w:sz w:val="24"/>
          <w:szCs w:val="24"/>
        </w:rPr>
        <w:t>Malicious or Vexatious Complaints</w:t>
      </w:r>
    </w:p>
    <w:p w14:paraId="71EE2348" w14:textId="77777777" w:rsidR="005A149E" w:rsidRDefault="005A149E">
      <w:pPr>
        <w:keepNext/>
        <w:pBdr>
          <w:bottom w:val="single" w:sz="6" w:space="1" w:color="B9B8B9"/>
        </w:pBdr>
        <w:spacing w:after="120"/>
      </w:pPr>
    </w:p>
    <w:p w14:paraId="71EE2349" w14:textId="77777777" w:rsidR="005A149E" w:rsidRDefault="00DB175E">
      <w:pPr>
        <w:spacing w:after="160" w:line="264" w:lineRule="auto"/>
      </w:pPr>
      <w:r>
        <w:rPr>
          <w:rFonts w:ascii="Aptos" w:eastAsia="Aptos" w:hAnsi="Aptos" w:cs="Aptos"/>
          <w:color w:val="7C7C81"/>
        </w:rPr>
        <w:t>This policy is not intended to be used to raise malicious, vexatious or knowingly false complaints. Where there is evidence that a grievance has been raised in bad faith, this may result in disciplinary action where appropriate.</w:t>
      </w:r>
    </w:p>
    <w:p w14:paraId="71EE234A" w14:textId="77777777" w:rsidR="005A149E" w:rsidRDefault="00DB175E">
      <w:pPr>
        <w:keepNext/>
        <w:keepLines/>
        <w:spacing w:before="200" w:after="40"/>
      </w:pPr>
      <w:r>
        <w:rPr>
          <w:rFonts w:ascii="Aptos" w:eastAsia="Aptos" w:hAnsi="Aptos" w:cs="Aptos"/>
          <w:b/>
          <w:bCs/>
          <w:color w:val="F29D22"/>
          <w:spacing w:val="20"/>
        </w:rPr>
        <w:t>SECTION 10</w:t>
      </w:r>
    </w:p>
    <w:p w14:paraId="71EE234B" w14:textId="77777777" w:rsidR="005A149E" w:rsidRDefault="00DB175E">
      <w:pPr>
        <w:keepNext/>
        <w:keepLines/>
      </w:pPr>
      <w:r>
        <w:rPr>
          <w:rFonts w:ascii="Aptos" w:eastAsia="Aptos" w:hAnsi="Aptos" w:cs="Aptos"/>
          <w:b/>
          <w:bCs/>
          <w:color w:val="7C7C81"/>
          <w:sz w:val="24"/>
          <w:szCs w:val="24"/>
        </w:rPr>
        <w:t>Interaction with Other Policies</w:t>
      </w:r>
    </w:p>
    <w:p w14:paraId="71EE234C" w14:textId="77777777" w:rsidR="005A149E" w:rsidRDefault="005A149E">
      <w:pPr>
        <w:keepNext/>
        <w:pBdr>
          <w:bottom w:val="single" w:sz="6" w:space="1" w:color="B9B8B9"/>
        </w:pBdr>
        <w:spacing w:after="120"/>
      </w:pPr>
    </w:p>
    <w:p w14:paraId="71EE234D" w14:textId="77777777" w:rsidR="005A149E" w:rsidRDefault="00DB175E">
      <w:pPr>
        <w:spacing w:after="160" w:line="264" w:lineRule="auto"/>
      </w:pPr>
      <w:r>
        <w:rPr>
          <w:rFonts w:ascii="Aptos" w:eastAsia="Aptos" w:hAnsi="Aptos" w:cs="Aptos"/>
          <w:color w:val="7C7C81"/>
        </w:rPr>
        <w:t>This policy should be read alongside the organisation's Disciplinary and Dismissal Policy, Equal Opportunities Policy and, where applicable, any Anti-Bullying and Harassment Policy. Where a grievance raises concerns about potential discrimination or unlawful treatment, HR and/or legal advice should be sought before proceeding.</w:t>
      </w:r>
    </w:p>
    <w:p w14:paraId="71EE234E" w14:textId="77777777" w:rsidR="005A149E" w:rsidRDefault="00DB175E">
      <w:pPr>
        <w:keepNext/>
        <w:keepLines/>
        <w:spacing w:before="200" w:after="40"/>
      </w:pPr>
      <w:r>
        <w:rPr>
          <w:rFonts w:ascii="Aptos" w:eastAsia="Aptos" w:hAnsi="Aptos" w:cs="Aptos"/>
          <w:b/>
          <w:bCs/>
          <w:color w:val="F29D22"/>
          <w:spacing w:val="20"/>
        </w:rPr>
        <w:t>SECTION 11</w:t>
      </w:r>
    </w:p>
    <w:p w14:paraId="71EE234F" w14:textId="77777777" w:rsidR="005A149E" w:rsidRDefault="00DB175E">
      <w:pPr>
        <w:keepNext/>
        <w:keepLines/>
      </w:pPr>
      <w:r>
        <w:rPr>
          <w:rFonts w:ascii="Aptos" w:eastAsia="Aptos" w:hAnsi="Aptos" w:cs="Aptos"/>
          <w:b/>
          <w:bCs/>
          <w:color w:val="7C7C81"/>
          <w:sz w:val="24"/>
          <w:szCs w:val="24"/>
        </w:rPr>
        <w:t>Policy Review</w:t>
      </w:r>
    </w:p>
    <w:p w14:paraId="71EE2350" w14:textId="77777777" w:rsidR="005A149E" w:rsidRDefault="005A149E">
      <w:pPr>
        <w:keepNext/>
        <w:pBdr>
          <w:bottom w:val="single" w:sz="6" w:space="1" w:color="B9B8B9"/>
        </w:pBdr>
        <w:spacing w:after="120"/>
      </w:pPr>
    </w:p>
    <w:p w14:paraId="71EE2351" w14:textId="77777777" w:rsidR="005A149E" w:rsidRDefault="00DB175E">
      <w:pPr>
        <w:spacing w:after="160" w:line="264" w:lineRule="auto"/>
      </w:pPr>
      <w:r>
        <w:rPr>
          <w:rFonts w:ascii="Aptos" w:eastAsia="Aptos" w:hAnsi="Aptos" w:cs="Aptos"/>
          <w:color w:val="7C7C81"/>
        </w:rPr>
        <w:t>This policy will be reviewed [annually / every two years] or following any significant legislative change. The policy owner is responsible for ensuring it remains current and lawful.</w:t>
      </w:r>
    </w:p>
    <w:sectPr w:rsidR="005A149E">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99AE8" w14:textId="77777777" w:rsidR="001525D7" w:rsidRDefault="001525D7">
      <w:r>
        <w:separator/>
      </w:r>
    </w:p>
  </w:endnote>
  <w:endnote w:type="continuationSeparator" w:id="0">
    <w:p w14:paraId="5B1B995A" w14:textId="77777777" w:rsidR="001525D7" w:rsidRDefault="0015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2354" w14:textId="77777777" w:rsidR="005A149E" w:rsidRDefault="00DB175E">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1EE2355" w14:textId="77777777" w:rsidR="005A149E" w:rsidRDefault="00DB175E">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41B3F" w14:textId="77777777" w:rsidR="001525D7" w:rsidRDefault="001525D7">
      <w:r>
        <w:separator/>
      </w:r>
    </w:p>
  </w:footnote>
  <w:footnote w:type="continuationSeparator" w:id="0">
    <w:p w14:paraId="75A4BCEE" w14:textId="77777777" w:rsidR="001525D7" w:rsidRDefault="00152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2352" w14:textId="77777777" w:rsidR="005A149E" w:rsidRDefault="00DB175E">
    <w:pPr>
      <w:jc w:val="center"/>
    </w:pPr>
    <w:r>
      <w:rPr>
        <w:noProof/>
      </w:rPr>
      <w:drawing>
        <wp:inline distT="0" distB="0" distL="0" distR="0" wp14:anchorId="71EE2356" wp14:editId="71EE2357">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1EE2353" w14:textId="77777777" w:rsidR="005A149E" w:rsidRDefault="005A149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BC1AD6"/>
    <w:multiLevelType w:val="hybridMultilevel"/>
    <w:tmpl w:val="BEA42BAE"/>
    <w:lvl w:ilvl="0" w:tplc="FFE8EAF4">
      <w:start w:val="1"/>
      <w:numFmt w:val="bullet"/>
      <w:lvlText w:val="●"/>
      <w:lvlJc w:val="left"/>
      <w:pPr>
        <w:ind w:left="720" w:hanging="360"/>
      </w:pPr>
    </w:lvl>
    <w:lvl w:ilvl="1" w:tplc="27A2FA1C">
      <w:start w:val="1"/>
      <w:numFmt w:val="bullet"/>
      <w:lvlText w:val="○"/>
      <w:lvlJc w:val="left"/>
      <w:pPr>
        <w:ind w:left="1440" w:hanging="360"/>
      </w:pPr>
    </w:lvl>
    <w:lvl w:ilvl="2" w:tplc="9FFCF6CC">
      <w:start w:val="1"/>
      <w:numFmt w:val="bullet"/>
      <w:lvlText w:val="■"/>
      <w:lvlJc w:val="left"/>
      <w:pPr>
        <w:ind w:left="2160" w:hanging="360"/>
      </w:pPr>
    </w:lvl>
    <w:lvl w:ilvl="3" w:tplc="820EF976">
      <w:start w:val="1"/>
      <w:numFmt w:val="bullet"/>
      <w:lvlText w:val="●"/>
      <w:lvlJc w:val="left"/>
      <w:pPr>
        <w:ind w:left="2880" w:hanging="360"/>
      </w:pPr>
    </w:lvl>
    <w:lvl w:ilvl="4" w:tplc="C646E666">
      <w:start w:val="1"/>
      <w:numFmt w:val="bullet"/>
      <w:lvlText w:val="○"/>
      <w:lvlJc w:val="left"/>
      <w:pPr>
        <w:ind w:left="3600" w:hanging="360"/>
      </w:pPr>
    </w:lvl>
    <w:lvl w:ilvl="5" w:tplc="6A723646">
      <w:start w:val="1"/>
      <w:numFmt w:val="bullet"/>
      <w:lvlText w:val="■"/>
      <w:lvlJc w:val="left"/>
      <w:pPr>
        <w:ind w:left="4320" w:hanging="360"/>
      </w:pPr>
    </w:lvl>
    <w:lvl w:ilvl="6" w:tplc="6660089E">
      <w:start w:val="1"/>
      <w:numFmt w:val="bullet"/>
      <w:lvlText w:val="●"/>
      <w:lvlJc w:val="left"/>
      <w:pPr>
        <w:ind w:left="5040" w:hanging="360"/>
      </w:pPr>
    </w:lvl>
    <w:lvl w:ilvl="7" w:tplc="D21403BA">
      <w:start w:val="1"/>
      <w:numFmt w:val="bullet"/>
      <w:lvlText w:val="●"/>
      <w:lvlJc w:val="left"/>
      <w:pPr>
        <w:ind w:left="5760" w:hanging="360"/>
      </w:pPr>
    </w:lvl>
    <w:lvl w:ilvl="8" w:tplc="6414DA34">
      <w:start w:val="1"/>
      <w:numFmt w:val="bullet"/>
      <w:lvlText w:val="●"/>
      <w:lvlJc w:val="left"/>
      <w:pPr>
        <w:ind w:left="6480" w:hanging="360"/>
      </w:pPr>
    </w:lvl>
  </w:abstractNum>
  <w:num w:numId="1" w16cid:durableId="140377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9E"/>
    <w:rsid w:val="0004069D"/>
    <w:rsid w:val="001525D7"/>
    <w:rsid w:val="001C2C8B"/>
    <w:rsid w:val="002B0F1C"/>
    <w:rsid w:val="00557741"/>
    <w:rsid w:val="00571942"/>
    <w:rsid w:val="005A149E"/>
    <w:rsid w:val="005A2A12"/>
    <w:rsid w:val="008556B7"/>
    <w:rsid w:val="00961D6B"/>
    <w:rsid w:val="00AC7094"/>
    <w:rsid w:val="00BF7340"/>
    <w:rsid w:val="00C21F83"/>
    <w:rsid w:val="00DB1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22E4"/>
  <w15:docId w15:val="{05820074-19D4-4929-9703-7B66512E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6815</Characters>
  <Application>Microsoft Office Word</Application>
  <DocSecurity>0</DocSecurity>
  <Lines>227</Lines>
  <Paragraphs>145</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Grievance Policy Template</dc:title>
  <dc:creator>White Cube Consulting</dc:creator>
  <cp:lastModifiedBy>Campbell Urquhart</cp:lastModifiedBy>
  <cp:revision>6</cp:revision>
  <dcterms:created xsi:type="dcterms:W3CDTF">2026-07-03T12:13:00Z</dcterms:created>
  <dcterms:modified xsi:type="dcterms:W3CDTF">2026-07-17T08:57:00Z</dcterms:modified>
</cp:coreProperties>
</file>