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95377" w14:textId="77777777" w:rsidR="00890616" w:rsidRDefault="00B80F80">
      <w:pPr>
        <w:keepNext/>
        <w:spacing w:after="60"/>
        <w:jc w:val="center"/>
      </w:pPr>
      <w:r>
        <w:rPr>
          <w:rFonts w:ascii="Aptos" w:eastAsia="Aptos" w:hAnsi="Aptos" w:cs="Aptos"/>
          <w:b/>
          <w:bCs/>
          <w:color w:val="F29D22"/>
          <w:spacing w:val="22"/>
        </w:rPr>
        <w:t>HR POLICY</w:t>
      </w:r>
    </w:p>
    <w:p w14:paraId="0D695378" w14:textId="4AF9822B" w:rsidR="00890616" w:rsidRDefault="00B80F80">
      <w:pPr>
        <w:spacing w:after="60"/>
        <w:jc w:val="center"/>
      </w:pPr>
      <w:r>
        <w:rPr>
          <w:rFonts w:ascii="Aptos" w:eastAsia="Aptos" w:hAnsi="Aptos" w:cs="Aptos"/>
          <w:b/>
          <w:bCs/>
          <w:color w:val="7C7C81"/>
          <w:sz w:val="48"/>
          <w:szCs w:val="48"/>
        </w:rPr>
        <w:t>Disciplinary and Dismissal Policy</w:t>
      </w:r>
    </w:p>
    <w:p w14:paraId="24312855" w14:textId="07FADEF3" w:rsidR="00E155F6" w:rsidRPr="0042368F" w:rsidRDefault="0086749E" w:rsidP="0042368F">
      <w:pPr>
        <w:spacing w:after="160" w:line="264" w:lineRule="auto"/>
        <w:jc w:val="center"/>
        <w:rPr>
          <w:rFonts w:ascii="Aptos" w:eastAsia="Aptos" w:hAnsi="Aptos" w:cs="Aptos"/>
          <w:color w:val="7C7C81"/>
        </w:rPr>
      </w:pPr>
      <w:r w:rsidRPr="0042368F">
        <w:rPr>
          <w:rFonts w:ascii="Aptos" w:eastAsia="Aptos" w:hAnsi="Aptos" w:cs="Aptos"/>
          <w:color w:val="7C7C81"/>
        </w:rPr>
        <w:t>Supporting fair, consistent and legally compliant disciplinary management</w:t>
      </w:r>
    </w:p>
    <w:tbl>
      <w:tblPr>
        <w:tblW w:w="9638" w:type="dxa"/>
        <w:tblLayout w:type="fixed"/>
        <w:tblLook w:val="04A0" w:firstRow="1" w:lastRow="0" w:firstColumn="1" w:lastColumn="0" w:noHBand="0" w:noVBand="1"/>
      </w:tblPr>
      <w:tblGrid>
        <w:gridCol w:w="2700"/>
        <w:gridCol w:w="6938"/>
      </w:tblGrid>
      <w:tr w:rsidR="0086749E" w14:paraId="6F15F4A4" w14:textId="77777777" w:rsidTr="003F5E4D">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DC0F4BD" w14:textId="77777777" w:rsidR="0086749E" w:rsidRPr="00D202F7" w:rsidRDefault="0086749E" w:rsidP="003F5E4D">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E79BB5F" w14:textId="77777777" w:rsidR="0086749E" w:rsidRPr="00BB5C44" w:rsidRDefault="0086749E" w:rsidP="003F5E4D">
            <w:pPr>
              <w:rPr>
                <w:rFonts w:ascii="Aptos" w:eastAsia="Aptos" w:hAnsi="Aptos" w:cs="Aptos"/>
                <w:color w:val="7C7C81"/>
              </w:rPr>
            </w:pPr>
            <w:r>
              <w:rPr>
                <w:rFonts w:ascii="Aptos" w:eastAsia="Aptos" w:hAnsi="Aptos" w:cs="Aptos"/>
                <w:color w:val="7C7C81"/>
              </w:rPr>
              <w:t>[Organisation Name]</w:t>
            </w:r>
          </w:p>
        </w:tc>
      </w:tr>
      <w:tr w:rsidR="0086749E" w14:paraId="7780A902" w14:textId="77777777" w:rsidTr="003F5E4D">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8571C35" w14:textId="77777777" w:rsidR="0086749E" w:rsidRPr="00D202F7" w:rsidRDefault="0086749E" w:rsidP="003F5E4D">
            <w:pPr>
              <w:rPr>
                <w:rFonts w:ascii="Aptos" w:eastAsia="Aptos" w:hAnsi="Aptos" w:cs="Aptos"/>
                <w:b/>
                <w:bCs/>
                <w:color w:val="FFFFFF" w:themeColor="background1"/>
              </w:rPr>
            </w:pPr>
            <w:r w:rsidRPr="00D202F7">
              <w:rPr>
                <w:rFonts w:ascii="Aptos" w:eastAsia="Aptos" w:hAnsi="Aptos" w:cs="Aptos"/>
                <w:b/>
                <w:bCs/>
                <w:color w:val="FFFFFF" w:themeColor="background1"/>
              </w:rPr>
              <w:t>VERSION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0E1F500" w14:textId="77777777" w:rsidR="0086749E" w:rsidRPr="00BB5C44" w:rsidRDefault="0086749E" w:rsidP="003F5E4D">
            <w:pPr>
              <w:rPr>
                <w:rFonts w:ascii="Aptos" w:eastAsia="Aptos" w:hAnsi="Aptos" w:cs="Aptos"/>
                <w:color w:val="7C7C81"/>
              </w:rPr>
            </w:pPr>
            <w:r>
              <w:rPr>
                <w:rFonts w:ascii="Aptos" w:eastAsia="Aptos" w:hAnsi="Aptos" w:cs="Aptos"/>
                <w:color w:val="7C7C81"/>
              </w:rPr>
              <w:t>Version 1.0</w:t>
            </w:r>
          </w:p>
        </w:tc>
      </w:tr>
      <w:tr w:rsidR="0086749E" w14:paraId="3A5FAEEA" w14:textId="77777777" w:rsidTr="003F5E4D">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DE0B1C8" w14:textId="77777777" w:rsidR="0086749E" w:rsidRPr="00D202F7" w:rsidRDefault="0086749E" w:rsidP="003F5E4D">
            <w:pPr>
              <w:rPr>
                <w:rFonts w:ascii="Aptos" w:eastAsia="Aptos" w:hAnsi="Aptos" w:cs="Aptos"/>
                <w:b/>
                <w:bCs/>
                <w:color w:val="FFFFFF" w:themeColor="background1"/>
              </w:rPr>
            </w:pPr>
            <w:r w:rsidRPr="00D202F7">
              <w:rPr>
                <w:rFonts w:ascii="Aptos" w:eastAsia="Aptos" w:hAnsi="Aptos" w:cs="Aptos"/>
                <w:b/>
                <w:bCs/>
                <w:color w:val="FFFFFF" w:themeColor="background1"/>
              </w:rPr>
              <w:t>DATE ADOPTED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0111501" w14:textId="77777777" w:rsidR="0086749E" w:rsidRPr="00BB5C44" w:rsidRDefault="0086749E" w:rsidP="003F5E4D">
            <w:pPr>
              <w:rPr>
                <w:rFonts w:ascii="Aptos" w:eastAsia="Aptos" w:hAnsi="Aptos" w:cs="Aptos"/>
                <w:color w:val="7C7C81"/>
              </w:rPr>
            </w:pPr>
            <w:r>
              <w:rPr>
                <w:rFonts w:ascii="Aptos" w:eastAsia="Aptos" w:hAnsi="Aptos" w:cs="Aptos"/>
                <w:color w:val="7C7C81"/>
              </w:rPr>
              <w:t>[Date]</w:t>
            </w:r>
          </w:p>
        </w:tc>
      </w:tr>
      <w:tr w:rsidR="0086749E" w14:paraId="596556B9" w14:textId="77777777" w:rsidTr="003F5E4D">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3C621E6" w14:textId="77777777" w:rsidR="0086749E" w:rsidRPr="00D202F7" w:rsidRDefault="0086749E" w:rsidP="003F5E4D">
            <w:pPr>
              <w:rPr>
                <w:rFonts w:ascii="Aptos" w:eastAsia="Aptos" w:hAnsi="Aptos" w:cs="Aptos"/>
                <w:b/>
                <w:bCs/>
                <w:color w:val="FFFFFF" w:themeColor="background1"/>
              </w:rPr>
            </w:pPr>
            <w:r w:rsidRPr="00D202F7">
              <w:rPr>
                <w:rFonts w:ascii="Aptos" w:eastAsia="Aptos" w:hAnsi="Aptos" w:cs="Aptos"/>
                <w:b/>
                <w:bCs/>
                <w:color w:val="FFFFFF" w:themeColor="background1"/>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30F34B1" w14:textId="77777777" w:rsidR="0086749E" w:rsidRPr="00BB5C44" w:rsidRDefault="0086749E" w:rsidP="003F5E4D">
            <w:pPr>
              <w:rPr>
                <w:rFonts w:ascii="Aptos" w:eastAsia="Aptos" w:hAnsi="Aptos" w:cs="Aptos"/>
                <w:color w:val="7C7C81"/>
              </w:rPr>
            </w:pPr>
            <w:r>
              <w:rPr>
                <w:rFonts w:ascii="Aptos" w:eastAsia="Aptos" w:hAnsi="Aptos" w:cs="Aptos"/>
                <w:color w:val="7C7C81"/>
              </w:rPr>
              <w:t>[Date - recommend annual review]</w:t>
            </w:r>
          </w:p>
        </w:tc>
      </w:tr>
      <w:tr w:rsidR="0086749E" w14:paraId="3DFD6297" w14:textId="77777777" w:rsidTr="003F5E4D">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FBCCAAE" w14:textId="77777777" w:rsidR="0086749E" w:rsidRPr="00D202F7" w:rsidRDefault="0086749E" w:rsidP="003F5E4D">
            <w:pPr>
              <w:rPr>
                <w:rFonts w:ascii="Aptos" w:eastAsia="Aptos" w:hAnsi="Aptos" w:cs="Aptos"/>
                <w:b/>
                <w:bCs/>
                <w:color w:val="FFFFFF" w:themeColor="background1"/>
              </w:rPr>
            </w:pPr>
            <w:r w:rsidRPr="00D202F7">
              <w:rPr>
                <w:rFonts w:ascii="Aptos" w:eastAsia="Aptos" w:hAnsi="Aptos" w:cs="Aptos"/>
                <w:b/>
                <w:bCs/>
                <w:color w:val="FFFFFF" w:themeColor="background1"/>
              </w:rPr>
              <w:t>POLICY OWNER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8B83607" w14:textId="77777777" w:rsidR="0086749E" w:rsidRPr="00BB5C44" w:rsidRDefault="0086749E" w:rsidP="003F5E4D">
            <w:pPr>
              <w:rPr>
                <w:rFonts w:ascii="Aptos" w:eastAsia="Aptos" w:hAnsi="Aptos" w:cs="Aptos"/>
                <w:color w:val="7C7C81"/>
              </w:rPr>
            </w:pPr>
            <w:r>
              <w:rPr>
                <w:rFonts w:ascii="Aptos" w:eastAsia="Aptos" w:hAnsi="Aptos" w:cs="Aptos"/>
                <w:color w:val="7C7C81"/>
              </w:rPr>
              <w:t>HR / Senior Management</w:t>
            </w:r>
          </w:p>
        </w:tc>
      </w:tr>
      <w:tr w:rsidR="0086749E" w14:paraId="00E21612" w14:textId="77777777" w:rsidTr="003F5E4D">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CBC0F9A" w14:textId="77777777" w:rsidR="0086749E" w:rsidRPr="00D202F7" w:rsidRDefault="0086749E" w:rsidP="003F5E4D">
            <w:pPr>
              <w:rPr>
                <w:rFonts w:ascii="Aptos" w:eastAsia="Aptos" w:hAnsi="Aptos" w:cs="Aptos"/>
                <w:b/>
                <w:bCs/>
                <w:color w:val="FFFFFF" w:themeColor="background1"/>
              </w:rPr>
            </w:pPr>
            <w:r w:rsidRPr="00D202F7">
              <w:rPr>
                <w:rFonts w:ascii="Aptos" w:eastAsia="Aptos" w:hAnsi="Aptos" w:cs="Aptos"/>
                <w:b/>
                <w:bCs/>
                <w:color w:val="FFFFFF" w:themeColor="background1"/>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5AF4B22" w14:textId="70D2EDBC" w:rsidR="0086749E" w:rsidRPr="00BB5C44" w:rsidRDefault="0086749E" w:rsidP="003F5E4D">
            <w:pPr>
              <w:rPr>
                <w:rFonts w:ascii="Aptos" w:eastAsia="Aptos" w:hAnsi="Aptos" w:cs="Aptos"/>
                <w:color w:val="7C7C81"/>
              </w:rPr>
            </w:pPr>
            <w:r>
              <w:rPr>
                <w:rFonts w:ascii="Aptos" w:eastAsia="Aptos" w:hAnsi="Aptos" w:cs="Aptos"/>
                <w:color w:val="7C7C81"/>
              </w:rPr>
              <w:t>All employees</w:t>
            </w:r>
          </w:p>
        </w:tc>
      </w:tr>
    </w:tbl>
    <w:p w14:paraId="720326F9" w14:textId="4647CDD7" w:rsidR="002A47AF" w:rsidRDefault="002A47AF" w:rsidP="002A47AF">
      <w:pPr>
        <w:spacing w:after="160" w:line="264" w:lineRule="auto"/>
      </w:pPr>
      <w:r>
        <w:rPr>
          <w:rFonts w:ascii="Aptos" w:eastAsia="Aptos" w:hAnsi="Aptos" w:cs="Aptos"/>
          <w:color w:val="7C7C81"/>
        </w:rPr>
        <w:t xml:space="preserve"> </w:t>
      </w:r>
    </w:p>
    <w:p w14:paraId="0D69538D" w14:textId="77777777" w:rsidR="00890616" w:rsidRDefault="00B80F80">
      <w:pPr>
        <w:pBdr>
          <w:left w:val="single" w:sz="18" w:space="10" w:color="F29D22"/>
        </w:pBdr>
        <w:spacing w:line="264" w:lineRule="auto"/>
        <w:ind w:left="260"/>
      </w:pPr>
      <w:r>
        <w:rPr>
          <w:rFonts w:ascii="Aptos" w:eastAsia="Aptos" w:hAnsi="Aptos" w:cs="Aptos"/>
          <w:color w:val="7C7C81"/>
        </w:rPr>
        <w:t>This policy template is provided for guidance purposes. It should be reviewed and adapted to reflect the specific circumstances, structure and requirements of your organisation before adoption. We recommend taking HR and/or legal advice prior to implementation. This document does not constitute legal advice.</w:t>
      </w:r>
    </w:p>
    <w:p w14:paraId="0D69538E" w14:textId="77777777" w:rsidR="00890616" w:rsidRDefault="00B80F80">
      <w:pPr>
        <w:keepNext/>
        <w:keepLines/>
        <w:spacing w:before="200" w:after="40"/>
      </w:pPr>
      <w:r>
        <w:rPr>
          <w:rFonts w:ascii="Aptos" w:eastAsia="Aptos" w:hAnsi="Aptos" w:cs="Aptos"/>
          <w:b/>
          <w:bCs/>
          <w:color w:val="F29D22"/>
          <w:spacing w:val="20"/>
        </w:rPr>
        <w:t>SECTION 01</w:t>
      </w:r>
    </w:p>
    <w:p w14:paraId="0D69538F" w14:textId="77777777" w:rsidR="00890616" w:rsidRDefault="00B80F80">
      <w:pPr>
        <w:keepNext/>
        <w:keepLines/>
      </w:pPr>
      <w:r>
        <w:rPr>
          <w:rFonts w:ascii="Aptos" w:eastAsia="Aptos" w:hAnsi="Aptos" w:cs="Aptos"/>
          <w:b/>
          <w:bCs/>
          <w:color w:val="7C7C81"/>
          <w:sz w:val="24"/>
          <w:szCs w:val="24"/>
        </w:rPr>
        <w:t>Policy Statement</w:t>
      </w:r>
    </w:p>
    <w:p w14:paraId="0D695390" w14:textId="77777777" w:rsidR="00890616" w:rsidRDefault="00890616">
      <w:pPr>
        <w:keepNext/>
        <w:pBdr>
          <w:bottom w:val="single" w:sz="6" w:space="1" w:color="B9B8B9"/>
        </w:pBdr>
        <w:spacing w:after="120"/>
      </w:pPr>
    </w:p>
    <w:p w14:paraId="0D695391" w14:textId="77777777" w:rsidR="00890616" w:rsidRDefault="00B80F80">
      <w:pPr>
        <w:spacing w:after="160" w:line="264" w:lineRule="auto"/>
      </w:pPr>
      <w:r>
        <w:rPr>
          <w:rFonts w:ascii="Aptos" w:eastAsia="Aptos" w:hAnsi="Aptos" w:cs="Aptos"/>
          <w:color w:val="7C7C81"/>
        </w:rPr>
        <w:t>[Organisation Name] is committed to maintaining a productive, respectful and professional working environment. This policy sets out the standards of conduct expected of all employees and provides a fair, consistent and transparent process for addressing concerns about conduct or behaviour.</w:t>
      </w:r>
    </w:p>
    <w:p w14:paraId="0D695392" w14:textId="77777777" w:rsidR="00890616" w:rsidRDefault="00B80F80">
      <w:pPr>
        <w:spacing w:after="160" w:line="264" w:lineRule="auto"/>
      </w:pPr>
      <w:r>
        <w:rPr>
          <w:rFonts w:ascii="Aptos" w:eastAsia="Aptos" w:hAnsi="Aptos" w:cs="Aptos"/>
          <w:color w:val="7C7C81"/>
        </w:rPr>
        <w:t>This policy is designed to encourage improvement rather than to act as a punitive measure. It is intended to give employees the opportunity to understand the concerns raised, respond to them and improve their conduct where required. Dismissal will only be considered where the conduct is sufficiently serious, or where previous attempts to address concerns have been unsuccessful.</w:t>
      </w:r>
    </w:p>
    <w:p w14:paraId="0D695393" w14:textId="77777777" w:rsidR="00890616" w:rsidRDefault="00B80F80">
      <w:pPr>
        <w:spacing w:after="160" w:line="264" w:lineRule="auto"/>
      </w:pPr>
      <w:r>
        <w:rPr>
          <w:rFonts w:ascii="Aptos" w:eastAsia="Aptos" w:hAnsi="Aptos" w:cs="Aptos"/>
          <w:color w:val="7C7C81"/>
        </w:rPr>
        <w:t>This policy does not form part of any employee's contract of employment and may be amended from time to time.</w:t>
      </w:r>
    </w:p>
    <w:p w14:paraId="0D695394" w14:textId="4CC176B5" w:rsidR="00890616" w:rsidRDefault="00B80F80" w:rsidP="0028525D">
      <w:r>
        <w:rPr>
          <w:rFonts w:ascii="Aptos" w:eastAsia="Aptos" w:hAnsi="Aptos" w:cs="Aptos"/>
          <w:b/>
          <w:bCs/>
          <w:color w:val="F29D22"/>
          <w:spacing w:val="20"/>
        </w:rPr>
        <w:t>SECTION 02</w:t>
      </w:r>
    </w:p>
    <w:p w14:paraId="0D695395" w14:textId="77777777" w:rsidR="00890616" w:rsidRDefault="00B80F80">
      <w:pPr>
        <w:keepNext/>
        <w:keepLines/>
      </w:pPr>
      <w:r>
        <w:rPr>
          <w:rFonts w:ascii="Aptos" w:eastAsia="Aptos" w:hAnsi="Aptos" w:cs="Aptos"/>
          <w:b/>
          <w:bCs/>
          <w:color w:val="7C7C81"/>
          <w:sz w:val="24"/>
          <w:szCs w:val="24"/>
        </w:rPr>
        <w:t>Scope</w:t>
      </w:r>
    </w:p>
    <w:p w14:paraId="0D695396" w14:textId="77777777" w:rsidR="00890616" w:rsidRDefault="00890616">
      <w:pPr>
        <w:keepNext/>
        <w:pBdr>
          <w:bottom w:val="single" w:sz="6" w:space="1" w:color="B9B8B9"/>
        </w:pBdr>
        <w:spacing w:after="120"/>
      </w:pPr>
    </w:p>
    <w:p w14:paraId="0D695397" w14:textId="77777777" w:rsidR="00890616" w:rsidRDefault="00B80F80">
      <w:pPr>
        <w:spacing w:after="160" w:line="264" w:lineRule="auto"/>
      </w:pPr>
      <w:r>
        <w:rPr>
          <w:rFonts w:ascii="Aptos" w:eastAsia="Aptos" w:hAnsi="Aptos" w:cs="Aptos"/>
          <w:color w:val="7C7C81"/>
        </w:rPr>
        <w:t>This policy applies to all employees of [Organisation Name]. It does not apply to self-employed contractors, agency workers or consultants. Separate arrangements may apply during probationary periods.</w:t>
      </w:r>
    </w:p>
    <w:p w14:paraId="093578CF" w14:textId="77777777" w:rsidR="0028525D" w:rsidRDefault="0028525D">
      <w:pPr>
        <w:rPr>
          <w:rFonts w:ascii="Aptos" w:eastAsia="Aptos" w:hAnsi="Aptos" w:cs="Aptos"/>
          <w:b/>
          <w:bCs/>
          <w:color w:val="F29D22"/>
          <w:spacing w:val="20"/>
        </w:rPr>
      </w:pPr>
      <w:r>
        <w:rPr>
          <w:rFonts w:ascii="Aptos" w:eastAsia="Aptos" w:hAnsi="Aptos" w:cs="Aptos"/>
          <w:b/>
          <w:bCs/>
          <w:color w:val="F29D22"/>
          <w:spacing w:val="20"/>
        </w:rPr>
        <w:br w:type="page"/>
      </w:r>
    </w:p>
    <w:p w14:paraId="0D695398" w14:textId="34F3D4BF" w:rsidR="00890616" w:rsidRDefault="00B80F80">
      <w:pPr>
        <w:keepNext/>
        <w:keepLines/>
        <w:spacing w:before="200" w:after="40"/>
      </w:pPr>
      <w:r>
        <w:rPr>
          <w:rFonts w:ascii="Aptos" w:eastAsia="Aptos" w:hAnsi="Aptos" w:cs="Aptos"/>
          <w:b/>
          <w:bCs/>
          <w:color w:val="F29D22"/>
          <w:spacing w:val="20"/>
        </w:rPr>
        <w:lastRenderedPageBreak/>
        <w:t>SECTION 03</w:t>
      </w:r>
    </w:p>
    <w:p w14:paraId="0D695399" w14:textId="77777777" w:rsidR="00890616" w:rsidRDefault="00B80F80">
      <w:pPr>
        <w:keepNext/>
        <w:keepLines/>
      </w:pPr>
      <w:r>
        <w:rPr>
          <w:rFonts w:ascii="Aptos" w:eastAsia="Aptos" w:hAnsi="Aptos" w:cs="Aptos"/>
          <w:b/>
          <w:bCs/>
          <w:color w:val="7C7C81"/>
          <w:sz w:val="24"/>
          <w:szCs w:val="24"/>
        </w:rPr>
        <w:t>Principles</w:t>
      </w:r>
    </w:p>
    <w:p w14:paraId="0D69539A" w14:textId="77777777" w:rsidR="00890616" w:rsidRDefault="00890616">
      <w:pPr>
        <w:keepNext/>
        <w:pBdr>
          <w:bottom w:val="single" w:sz="6" w:space="1" w:color="B9B8B9"/>
        </w:pBdr>
        <w:spacing w:after="120"/>
      </w:pPr>
    </w:p>
    <w:p w14:paraId="0D69539B" w14:textId="3233F95B"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Disciplinary action will only be taken following a proper investigation</w:t>
      </w:r>
    </w:p>
    <w:p w14:paraId="0D69539C" w14:textId="6FCBF967"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Employees will be informed of the allegation(s) against them and given a full opportunity to respond</w:t>
      </w:r>
    </w:p>
    <w:p w14:paraId="0D69539D" w14:textId="4D5F6E04"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No disciplinary sanction will be imposed without a formal hearing</w:t>
      </w:r>
    </w:p>
    <w:p w14:paraId="0D69539E" w14:textId="32F40225"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Employees have the right to be accompanied at all formal disciplinary meetings and hearings</w:t>
      </w:r>
    </w:p>
    <w:p w14:paraId="0D69539F" w14:textId="4FB46BC3"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The disciplinary process will be conducted promptly and without unnecessary delay</w:t>
      </w:r>
    </w:p>
    <w:p w14:paraId="0D6953A0" w14:textId="5335C3BB"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The process will be conducted by managers with no prior involvement in the matter where possible</w:t>
      </w:r>
    </w:p>
    <w:p w14:paraId="0D6953A1" w14:textId="0C36A805"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Employees have the right to appeal against any formal disciplinary sanction</w:t>
      </w:r>
    </w:p>
    <w:p w14:paraId="0D6953A2" w14:textId="38B96A01"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All matters will be treated with strict confidentiality</w:t>
      </w:r>
    </w:p>
    <w:p w14:paraId="0D6953A3" w14:textId="5C737B4A"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Employees will not be subjected to retaliation for raising concerns, participating in investigations or exercising their rights under this procedure.</w:t>
      </w:r>
    </w:p>
    <w:p w14:paraId="0D6953A4" w14:textId="20CF6D08"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In appropriate cases, mediation or facilitated discussion may be considered as an alternative to formal disciplinary action</w:t>
      </w:r>
    </w:p>
    <w:p w14:paraId="0D6953A5" w14:textId="77777777" w:rsidR="00890616" w:rsidRDefault="00B80F80">
      <w:pPr>
        <w:keepNext/>
        <w:keepLines/>
        <w:spacing w:before="200" w:after="40"/>
      </w:pPr>
      <w:r>
        <w:rPr>
          <w:rFonts w:ascii="Aptos" w:eastAsia="Aptos" w:hAnsi="Aptos" w:cs="Aptos"/>
          <w:b/>
          <w:bCs/>
          <w:color w:val="F29D22"/>
          <w:spacing w:val="20"/>
        </w:rPr>
        <w:t>SECTION 04</w:t>
      </w:r>
    </w:p>
    <w:p w14:paraId="0D6953A6" w14:textId="77777777" w:rsidR="00890616" w:rsidRDefault="00B80F80">
      <w:pPr>
        <w:keepNext/>
        <w:keepLines/>
      </w:pPr>
      <w:r>
        <w:rPr>
          <w:rFonts w:ascii="Aptos" w:eastAsia="Aptos" w:hAnsi="Aptos" w:cs="Aptos"/>
          <w:b/>
          <w:bCs/>
          <w:color w:val="7C7C81"/>
          <w:sz w:val="24"/>
          <w:szCs w:val="24"/>
        </w:rPr>
        <w:t>Misconduct — Examples</w:t>
      </w:r>
    </w:p>
    <w:p w14:paraId="0D6953A7" w14:textId="77777777" w:rsidR="00890616" w:rsidRDefault="00890616">
      <w:pPr>
        <w:keepNext/>
        <w:pBdr>
          <w:bottom w:val="single" w:sz="6" w:space="1" w:color="B9B8B9"/>
        </w:pBdr>
        <w:spacing w:after="120"/>
      </w:pPr>
    </w:p>
    <w:p w14:paraId="0D6953A8" w14:textId="77777777" w:rsidR="00890616" w:rsidRDefault="00B80F80">
      <w:pPr>
        <w:spacing w:before="150" w:after="160" w:line="264" w:lineRule="auto"/>
      </w:pPr>
      <w:r>
        <w:rPr>
          <w:rFonts w:ascii="Aptos" w:eastAsia="Aptos" w:hAnsi="Aptos" w:cs="Aptos"/>
          <w:color w:val="7C7C81"/>
        </w:rPr>
        <w:t>The following are examples of misconduct which may result in disciplinary action. This list is not exhaustive:</w:t>
      </w:r>
    </w:p>
    <w:p w14:paraId="0D6953A9" w14:textId="3CAC75B7"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Persistent poor timekeeping or unauthorised absence</w:t>
      </w:r>
    </w:p>
    <w:p w14:paraId="0D6953AA" w14:textId="35B91183"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Failure to follow reasonable management instructions</w:t>
      </w:r>
    </w:p>
    <w:p w14:paraId="0D6953AB" w14:textId="44A5F10D"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Breach of company policies or procedures</w:t>
      </w:r>
    </w:p>
    <w:p w14:paraId="0D6953AC" w14:textId="58A30AC3"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Inappropriate behaviour or conduct towards colleagues, clients or third parties</w:t>
      </w:r>
    </w:p>
    <w:p w14:paraId="0D6953AD" w14:textId="250A42AD"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Misuse of company equipment, resources or systems</w:t>
      </w:r>
    </w:p>
    <w:p w14:paraId="0D6953AE" w14:textId="1E71D3BD"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Minor dishonesty or breach of trust</w:t>
      </w:r>
    </w:p>
    <w:p w14:paraId="0D6953AF" w14:textId="6CF48A08"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Where appropriate, performance concerns will normally be managed under the organisation’s performance management or capability procedures rather than the disciplinary process.</w:t>
      </w:r>
    </w:p>
    <w:p w14:paraId="4C187FE7" w14:textId="77777777" w:rsidR="0028525D" w:rsidRDefault="0028525D" w:rsidP="0028525D">
      <w:pPr>
        <w:rPr>
          <w:rFonts w:ascii="Aptos" w:eastAsia="Aptos" w:hAnsi="Aptos" w:cs="Aptos"/>
          <w:b/>
          <w:bCs/>
          <w:color w:val="F29D22"/>
          <w:spacing w:val="20"/>
        </w:rPr>
      </w:pPr>
    </w:p>
    <w:p w14:paraId="0D6953B0" w14:textId="375B7EB4" w:rsidR="00890616" w:rsidRPr="0028525D" w:rsidRDefault="0028525D" w:rsidP="0028525D">
      <w:pPr>
        <w:rPr>
          <w:rFonts w:ascii="Aptos" w:eastAsia="Aptos" w:hAnsi="Aptos" w:cs="Aptos"/>
          <w:b/>
          <w:bCs/>
          <w:color w:val="F29D22"/>
          <w:spacing w:val="20"/>
        </w:rPr>
      </w:pPr>
      <w:r>
        <w:rPr>
          <w:rFonts w:ascii="Aptos" w:eastAsia="Aptos" w:hAnsi="Aptos" w:cs="Aptos"/>
          <w:b/>
          <w:bCs/>
          <w:color w:val="F29D22"/>
          <w:spacing w:val="20"/>
        </w:rPr>
        <w:t>S</w:t>
      </w:r>
      <w:r w:rsidR="00B80F80">
        <w:rPr>
          <w:rFonts w:ascii="Aptos" w:eastAsia="Aptos" w:hAnsi="Aptos" w:cs="Aptos"/>
          <w:b/>
          <w:bCs/>
          <w:color w:val="F29D22"/>
          <w:spacing w:val="20"/>
        </w:rPr>
        <w:t>ECTION 05</w:t>
      </w:r>
    </w:p>
    <w:p w14:paraId="0D6953B1" w14:textId="77777777" w:rsidR="00890616" w:rsidRDefault="00B80F80">
      <w:pPr>
        <w:keepNext/>
        <w:keepLines/>
      </w:pPr>
      <w:r>
        <w:rPr>
          <w:rFonts w:ascii="Aptos" w:eastAsia="Aptos" w:hAnsi="Aptos" w:cs="Aptos"/>
          <w:b/>
          <w:bCs/>
          <w:color w:val="7C7C81"/>
          <w:sz w:val="24"/>
          <w:szCs w:val="24"/>
        </w:rPr>
        <w:t>Gross Misconduct — Examples</w:t>
      </w:r>
    </w:p>
    <w:p w14:paraId="0D6953B2" w14:textId="77777777" w:rsidR="00890616" w:rsidRDefault="00890616">
      <w:pPr>
        <w:keepNext/>
        <w:pBdr>
          <w:bottom w:val="single" w:sz="6" w:space="1" w:color="B9B8B9"/>
        </w:pBdr>
        <w:spacing w:after="120"/>
      </w:pPr>
    </w:p>
    <w:p w14:paraId="0D6953B3" w14:textId="77777777" w:rsidR="00890616" w:rsidRDefault="00B80F80">
      <w:pPr>
        <w:spacing w:before="150" w:after="160" w:line="264" w:lineRule="auto"/>
      </w:pPr>
      <w:r>
        <w:rPr>
          <w:rFonts w:ascii="Aptos" w:eastAsia="Aptos" w:hAnsi="Aptos" w:cs="Aptos"/>
          <w:color w:val="7C7C81"/>
        </w:rPr>
        <w:t>The following are examples of gross misconduct, which may result in summary dismissal without notice. This list is not exhaustive:</w:t>
      </w:r>
    </w:p>
    <w:p w14:paraId="0D6953B4" w14:textId="13F36446"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Theft, fraud or deliberate falsification of records</w:t>
      </w:r>
    </w:p>
    <w:p w14:paraId="0D6953B5" w14:textId="5B3383BE"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Physical violence, threatening behaviour or serious harassment</w:t>
      </w:r>
    </w:p>
    <w:p w14:paraId="0D6953B6" w14:textId="0053DD9C"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Serious breach of health and safety rules</w:t>
      </w:r>
    </w:p>
    <w:p w14:paraId="0D6953B7" w14:textId="61388BB3"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Attending work under the influence of alcohol, illegal substances or other substances which impair fitness for work, contrary to organisational rules or safety requirements.</w:t>
      </w:r>
    </w:p>
    <w:p w14:paraId="0D6953B8" w14:textId="294585BB"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Serious insubordination or deliberate refusal to carry out lawful instructions</w:t>
      </w:r>
    </w:p>
    <w:p w14:paraId="0D6953B9" w14:textId="7CC4D18D"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Deliberate damage to company property</w:t>
      </w:r>
    </w:p>
    <w:p w14:paraId="0D6953BA" w14:textId="3A63C72D"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Serious breach of confidentiality or data protection obligations</w:t>
      </w:r>
    </w:p>
    <w:p w14:paraId="0D6953BB" w14:textId="51304635"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Bullying, harassment or discrimination</w:t>
      </w:r>
    </w:p>
    <w:p w14:paraId="0D6953BC" w14:textId="27E45665"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Bringing the organisation into serious disrepute</w:t>
      </w:r>
    </w:p>
    <w:p w14:paraId="0D6953BD" w14:textId="2B1A6959"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Serious misuse of company IT systems, including access to inappropriate or illegal content</w:t>
      </w:r>
    </w:p>
    <w:p w14:paraId="0D6953BE" w14:textId="024C2971"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Serious social media misuse</w:t>
      </w:r>
    </w:p>
    <w:p w14:paraId="0D6953BF" w14:textId="7772B533"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Deliberate data breach</w:t>
      </w:r>
    </w:p>
    <w:p w14:paraId="0D6953C0" w14:textId="0627634F"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Serious conflict of interest</w:t>
      </w:r>
    </w:p>
    <w:p w14:paraId="0D6953C1" w14:textId="77777777" w:rsidR="00890616" w:rsidRDefault="00B80F80">
      <w:pPr>
        <w:keepNext/>
        <w:keepLines/>
        <w:spacing w:before="200" w:after="40"/>
      </w:pPr>
      <w:r>
        <w:rPr>
          <w:rFonts w:ascii="Aptos" w:eastAsia="Aptos" w:hAnsi="Aptos" w:cs="Aptos"/>
          <w:b/>
          <w:bCs/>
          <w:color w:val="F29D22"/>
          <w:spacing w:val="20"/>
        </w:rPr>
        <w:lastRenderedPageBreak/>
        <w:t>SECTION 06</w:t>
      </w:r>
    </w:p>
    <w:p w14:paraId="0D6953C2" w14:textId="77777777" w:rsidR="00890616" w:rsidRDefault="00B80F80">
      <w:pPr>
        <w:keepNext/>
        <w:keepLines/>
      </w:pPr>
      <w:r>
        <w:rPr>
          <w:rFonts w:ascii="Aptos" w:eastAsia="Aptos" w:hAnsi="Aptos" w:cs="Aptos"/>
          <w:b/>
          <w:bCs/>
          <w:color w:val="7C7C81"/>
          <w:sz w:val="24"/>
          <w:szCs w:val="24"/>
        </w:rPr>
        <w:t>Informal Resolution</w:t>
      </w:r>
    </w:p>
    <w:p w14:paraId="0D6953C3" w14:textId="77777777" w:rsidR="00890616" w:rsidRDefault="00890616">
      <w:pPr>
        <w:keepNext/>
        <w:pBdr>
          <w:bottom w:val="single" w:sz="6" w:space="1" w:color="B9B8B9"/>
        </w:pBdr>
        <w:spacing w:after="120"/>
      </w:pPr>
    </w:p>
    <w:p w14:paraId="0D6953C4" w14:textId="77777777" w:rsidR="00890616" w:rsidRDefault="00B80F80">
      <w:pPr>
        <w:spacing w:before="150" w:after="160" w:line="264" w:lineRule="auto"/>
      </w:pPr>
      <w:r>
        <w:rPr>
          <w:rFonts w:ascii="Aptos" w:eastAsia="Aptos" w:hAnsi="Aptos" w:cs="Aptos"/>
          <w:color w:val="7C7C81"/>
        </w:rPr>
        <w:t>Minor conduct concerns may, where appropriate, be addressed informally through management guidance, coaching or informal discussion without invoking the formal disciplinary procedure.</w:t>
      </w:r>
    </w:p>
    <w:p w14:paraId="0D6953C5" w14:textId="77777777" w:rsidR="00890616" w:rsidRDefault="00B80F80">
      <w:pPr>
        <w:keepNext/>
        <w:keepLines/>
        <w:spacing w:before="200" w:after="40"/>
      </w:pPr>
      <w:r>
        <w:rPr>
          <w:rFonts w:ascii="Aptos" w:eastAsia="Aptos" w:hAnsi="Aptos" w:cs="Aptos"/>
          <w:b/>
          <w:bCs/>
          <w:color w:val="F29D22"/>
          <w:spacing w:val="20"/>
        </w:rPr>
        <w:t>SECTION 07</w:t>
      </w:r>
    </w:p>
    <w:p w14:paraId="0D6953C6" w14:textId="77777777" w:rsidR="00890616" w:rsidRDefault="00B80F80">
      <w:pPr>
        <w:keepNext/>
        <w:keepLines/>
      </w:pPr>
      <w:r>
        <w:rPr>
          <w:rFonts w:ascii="Aptos" w:eastAsia="Aptos" w:hAnsi="Aptos" w:cs="Aptos"/>
          <w:b/>
          <w:bCs/>
          <w:color w:val="7C7C81"/>
          <w:sz w:val="24"/>
          <w:szCs w:val="24"/>
        </w:rPr>
        <w:t>Right to Reasonable Adjustments</w:t>
      </w:r>
    </w:p>
    <w:p w14:paraId="0D6953C7" w14:textId="77777777" w:rsidR="00890616" w:rsidRDefault="00890616">
      <w:pPr>
        <w:keepNext/>
        <w:pBdr>
          <w:bottom w:val="single" w:sz="6" w:space="1" w:color="B9B8B9"/>
        </w:pBdr>
        <w:spacing w:after="120"/>
      </w:pPr>
    </w:p>
    <w:p w14:paraId="0D6953C8" w14:textId="77777777" w:rsidR="00890616" w:rsidRDefault="00B80F80">
      <w:pPr>
        <w:spacing w:after="160" w:line="264" w:lineRule="auto"/>
      </w:pPr>
      <w:r>
        <w:rPr>
          <w:rFonts w:ascii="Aptos" w:eastAsia="Aptos" w:hAnsi="Aptos" w:cs="Aptos"/>
          <w:color w:val="7C7C81"/>
        </w:rPr>
        <w:t>Reasonable adjustments will be considered throughout the disciplinary process where required, including for employees with disabilities, neurodiverse conditions or other health-related needs.</w:t>
      </w:r>
    </w:p>
    <w:p w14:paraId="0D6953C9" w14:textId="77777777" w:rsidR="00890616" w:rsidRDefault="00B80F80">
      <w:pPr>
        <w:keepNext/>
        <w:keepLines/>
        <w:spacing w:before="200" w:after="40"/>
      </w:pPr>
      <w:r>
        <w:rPr>
          <w:rFonts w:ascii="Aptos" w:eastAsia="Aptos" w:hAnsi="Aptos" w:cs="Aptos"/>
          <w:b/>
          <w:bCs/>
          <w:color w:val="F29D22"/>
          <w:spacing w:val="20"/>
        </w:rPr>
        <w:t>SECTION 08</w:t>
      </w:r>
    </w:p>
    <w:p w14:paraId="0D6953CA" w14:textId="77777777" w:rsidR="00890616" w:rsidRDefault="00B80F80">
      <w:pPr>
        <w:keepNext/>
        <w:keepLines/>
      </w:pPr>
      <w:r>
        <w:rPr>
          <w:rFonts w:ascii="Aptos" w:eastAsia="Aptos" w:hAnsi="Aptos" w:cs="Aptos"/>
          <w:b/>
          <w:bCs/>
          <w:color w:val="7C7C81"/>
          <w:sz w:val="24"/>
          <w:szCs w:val="24"/>
        </w:rPr>
        <w:t>Note Taking</w:t>
      </w:r>
    </w:p>
    <w:p w14:paraId="0D6953CB" w14:textId="77777777" w:rsidR="00890616" w:rsidRDefault="00890616">
      <w:pPr>
        <w:keepNext/>
        <w:pBdr>
          <w:bottom w:val="single" w:sz="6" w:space="1" w:color="B9B8B9"/>
        </w:pBdr>
        <w:spacing w:after="120"/>
      </w:pPr>
    </w:p>
    <w:p w14:paraId="0D6953CC" w14:textId="77777777" w:rsidR="00890616" w:rsidRDefault="00B80F80">
      <w:pPr>
        <w:spacing w:after="160" w:line="264" w:lineRule="auto"/>
      </w:pPr>
      <w:r>
        <w:rPr>
          <w:rFonts w:ascii="Aptos" w:eastAsia="Aptos" w:hAnsi="Aptos" w:cs="Aptos"/>
          <w:color w:val="7C7C81"/>
        </w:rPr>
        <w:t>A written record will normally be kept of all formal disciplinary meetings and hearings.</w:t>
      </w:r>
    </w:p>
    <w:p w14:paraId="0D6953CD" w14:textId="77777777" w:rsidR="00890616" w:rsidRDefault="00B80F80">
      <w:pPr>
        <w:keepNext/>
        <w:keepLines/>
        <w:spacing w:before="200" w:after="40"/>
      </w:pPr>
      <w:r>
        <w:rPr>
          <w:rFonts w:ascii="Aptos" w:eastAsia="Aptos" w:hAnsi="Aptos" w:cs="Aptos"/>
          <w:b/>
          <w:bCs/>
          <w:color w:val="F29D22"/>
          <w:spacing w:val="20"/>
        </w:rPr>
        <w:t>SECTION 09</w:t>
      </w:r>
    </w:p>
    <w:p w14:paraId="0D6953CE" w14:textId="77777777" w:rsidR="00890616" w:rsidRDefault="00B80F80">
      <w:pPr>
        <w:keepNext/>
        <w:keepLines/>
      </w:pPr>
      <w:r>
        <w:rPr>
          <w:rFonts w:ascii="Aptos" w:eastAsia="Aptos" w:hAnsi="Aptos" w:cs="Aptos"/>
          <w:b/>
          <w:bCs/>
          <w:color w:val="7C7C81"/>
          <w:sz w:val="24"/>
          <w:szCs w:val="24"/>
        </w:rPr>
        <w:t>Witness Confidentiality Caution</w:t>
      </w:r>
    </w:p>
    <w:p w14:paraId="0D6953CF" w14:textId="77777777" w:rsidR="00890616" w:rsidRDefault="00890616">
      <w:pPr>
        <w:keepNext/>
        <w:pBdr>
          <w:bottom w:val="single" w:sz="6" w:space="1" w:color="B9B8B9"/>
        </w:pBdr>
        <w:spacing w:after="120"/>
      </w:pPr>
    </w:p>
    <w:p w14:paraId="0D6953D0" w14:textId="77777777" w:rsidR="00890616" w:rsidRDefault="00B80F80">
      <w:pPr>
        <w:spacing w:after="160" w:line="264" w:lineRule="auto"/>
      </w:pPr>
      <w:r>
        <w:rPr>
          <w:rFonts w:ascii="Aptos" w:eastAsia="Aptos" w:hAnsi="Aptos" w:cs="Aptos"/>
          <w:color w:val="7C7C81"/>
        </w:rPr>
        <w:t>Employees involved in investigations or hearings are expected to maintain appropriate confidentiality throughout the process.</w:t>
      </w:r>
    </w:p>
    <w:p w14:paraId="0D6953D1" w14:textId="77777777" w:rsidR="00890616" w:rsidRDefault="00B80F80">
      <w:pPr>
        <w:keepNext/>
        <w:keepLines/>
        <w:spacing w:before="200" w:after="40"/>
      </w:pPr>
      <w:r>
        <w:rPr>
          <w:rFonts w:ascii="Aptos" w:eastAsia="Aptos" w:hAnsi="Aptos" w:cs="Aptos"/>
          <w:b/>
          <w:bCs/>
          <w:color w:val="F29D22"/>
          <w:spacing w:val="20"/>
        </w:rPr>
        <w:t>SECTION 10</w:t>
      </w:r>
    </w:p>
    <w:p w14:paraId="0D6953D2" w14:textId="77777777" w:rsidR="00890616" w:rsidRDefault="00B80F80">
      <w:pPr>
        <w:keepNext/>
        <w:keepLines/>
      </w:pPr>
      <w:r>
        <w:rPr>
          <w:rFonts w:ascii="Aptos" w:eastAsia="Aptos" w:hAnsi="Aptos" w:cs="Aptos"/>
          <w:b/>
          <w:bCs/>
          <w:color w:val="7C7C81"/>
          <w:sz w:val="24"/>
          <w:szCs w:val="24"/>
        </w:rPr>
        <w:t>Data Protection and Confidentiality</w:t>
      </w:r>
    </w:p>
    <w:p w14:paraId="0D6953D3" w14:textId="77777777" w:rsidR="00890616" w:rsidRDefault="00890616">
      <w:pPr>
        <w:keepNext/>
        <w:pBdr>
          <w:bottom w:val="single" w:sz="6" w:space="1" w:color="B9B8B9"/>
        </w:pBdr>
        <w:spacing w:after="120"/>
      </w:pPr>
    </w:p>
    <w:p w14:paraId="0D6953D4" w14:textId="77777777" w:rsidR="00890616" w:rsidRDefault="00B80F80">
      <w:pPr>
        <w:spacing w:after="160" w:line="264" w:lineRule="auto"/>
      </w:pPr>
      <w:r>
        <w:rPr>
          <w:rFonts w:ascii="Aptos" w:eastAsia="Aptos" w:hAnsi="Aptos" w:cs="Aptos"/>
          <w:color w:val="7C7C81"/>
        </w:rPr>
        <w:t>All disciplinary records and information will be processed confidentially and in accordance with data protection legislation.</w:t>
      </w:r>
    </w:p>
    <w:p w14:paraId="0D6953D5" w14:textId="77777777" w:rsidR="00890616" w:rsidRDefault="00B80F80">
      <w:pPr>
        <w:keepNext/>
        <w:keepLines/>
        <w:spacing w:before="200" w:after="40"/>
      </w:pPr>
      <w:r>
        <w:rPr>
          <w:rFonts w:ascii="Aptos" w:eastAsia="Aptos" w:hAnsi="Aptos" w:cs="Aptos"/>
          <w:b/>
          <w:bCs/>
          <w:color w:val="F29D22"/>
          <w:spacing w:val="20"/>
        </w:rPr>
        <w:t>SECTION 11</w:t>
      </w:r>
    </w:p>
    <w:p w14:paraId="0D6953D6" w14:textId="77777777" w:rsidR="00890616" w:rsidRDefault="00B80F80">
      <w:pPr>
        <w:keepNext/>
        <w:keepLines/>
      </w:pPr>
      <w:r>
        <w:rPr>
          <w:rFonts w:ascii="Aptos" w:eastAsia="Aptos" w:hAnsi="Aptos" w:cs="Aptos"/>
          <w:b/>
          <w:bCs/>
          <w:color w:val="7C7C81"/>
          <w:sz w:val="24"/>
          <w:szCs w:val="24"/>
        </w:rPr>
        <w:t>The Disciplinary Procedure</w:t>
      </w:r>
    </w:p>
    <w:p w14:paraId="0D6953D7" w14:textId="77777777" w:rsidR="00890616" w:rsidRDefault="00890616">
      <w:pPr>
        <w:keepNext/>
        <w:pBdr>
          <w:bottom w:val="single" w:sz="6" w:space="1" w:color="B9B8B9"/>
        </w:pBdr>
        <w:spacing w:after="120"/>
      </w:pPr>
    </w:p>
    <w:p w14:paraId="0D6953D8" w14:textId="77777777" w:rsidR="00890616" w:rsidRDefault="00B80F80">
      <w:pPr>
        <w:keepNext/>
        <w:keepLines/>
        <w:spacing w:before="220" w:after="100"/>
      </w:pPr>
      <w:r>
        <w:rPr>
          <w:rFonts w:ascii="Aptos" w:eastAsia="Aptos" w:hAnsi="Aptos" w:cs="Aptos"/>
          <w:color w:val="F29D22"/>
        </w:rPr>
        <w:t xml:space="preserve">▪ </w:t>
      </w:r>
      <w:r>
        <w:rPr>
          <w:rFonts w:ascii="Aptos" w:eastAsia="Aptos" w:hAnsi="Aptos" w:cs="Aptos"/>
          <w:b/>
          <w:bCs/>
          <w:color w:val="7C7C81"/>
        </w:rPr>
        <w:t>Suspension</w:t>
      </w:r>
    </w:p>
    <w:p w14:paraId="0D6953D9" w14:textId="77777777" w:rsidR="00890616" w:rsidRDefault="00B80F80">
      <w:pPr>
        <w:spacing w:after="160" w:line="264" w:lineRule="auto"/>
      </w:pPr>
      <w:r>
        <w:rPr>
          <w:rFonts w:ascii="Aptos" w:eastAsia="Aptos" w:hAnsi="Aptos" w:cs="Aptos"/>
          <w:color w:val="7C7C81"/>
        </w:rPr>
        <w:t>In cases of alleged serious misconduct, the organisation may suspend an employee on full pay while an investigation is conducted. Suspension is a neutral act and does not imply guilt or predetermine the outcome of the process. Suspension will be kept as brief as possible and will be reviewed regularly.</w:t>
      </w:r>
    </w:p>
    <w:p w14:paraId="0D6953DA" w14:textId="77777777" w:rsidR="00890616" w:rsidRDefault="00B80F80">
      <w:pPr>
        <w:keepNext/>
        <w:keepLines/>
        <w:spacing w:before="220" w:after="100"/>
      </w:pPr>
      <w:r>
        <w:rPr>
          <w:rFonts w:ascii="Aptos" w:eastAsia="Aptos" w:hAnsi="Aptos" w:cs="Aptos"/>
          <w:color w:val="F29D22"/>
        </w:rPr>
        <w:t xml:space="preserve">▪ </w:t>
      </w:r>
      <w:r>
        <w:rPr>
          <w:rFonts w:ascii="Aptos" w:eastAsia="Aptos" w:hAnsi="Aptos" w:cs="Aptos"/>
          <w:b/>
          <w:bCs/>
          <w:color w:val="7C7C81"/>
        </w:rPr>
        <w:t>Investigation</w:t>
      </w:r>
    </w:p>
    <w:p w14:paraId="0D6953DB" w14:textId="66B94F05" w:rsidR="00890616" w:rsidRDefault="00B80F80">
      <w:pPr>
        <w:spacing w:after="160" w:line="264" w:lineRule="auto"/>
      </w:pPr>
      <w:r>
        <w:rPr>
          <w:rFonts w:ascii="Aptos" w:eastAsia="Aptos" w:hAnsi="Aptos" w:cs="Aptos"/>
          <w:color w:val="7C7C81"/>
        </w:rPr>
        <w:t xml:space="preserve">Before any formal disciplinary action is taken, an investigation will be conducted to establish the facts. The investigation will be carried out by a manager not involved in the matter. The investigating manager may interview witnesses, review documents and gather any other relevant evidence. The outcome will be an investigation report setting out the </w:t>
      </w:r>
      <w:r w:rsidR="00FE11F1" w:rsidRPr="00FE11F1">
        <w:rPr>
          <w:rFonts w:ascii="Aptos" w:eastAsia="Aptos" w:hAnsi="Aptos" w:cs="Aptos"/>
          <w:color w:val="7C7C81"/>
        </w:rPr>
        <w:t>findings and a recommendation as to whether there is a case to answer.</w:t>
      </w:r>
    </w:p>
    <w:p w14:paraId="1F529C28" w14:textId="77777777" w:rsidR="0028525D" w:rsidRDefault="0028525D">
      <w:pPr>
        <w:rPr>
          <w:rFonts w:ascii="Aptos" w:eastAsia="Aptos" w:hAnsi="Aptos" w:cs="Aptos"/>
          <w:color w:val="F29D22"/>
        </w:rPr>
      </w:pPr>
      <w:r>
        <w:rPr>
          <w:rFonts w:ascii="Aptos" w:eastAsia="Aptos" w:hAnsi="Aptos" w:cs="Aptos"/>
          <w:color w:val="F29D22"/>
        </w:rPr>
        <w:br w:type="page"/>
      </w:r>
    </w:p>
    <w:p w14:paraId="0D6953DC" w14:textId="62EFA9D1" w:rsidR="00890616" w:rsidRDefault="00B80F80">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Invitation to Hearing</w:t>
      </w:r>
    </w:p>
    <w:p w14:paraId="0D6953DD" w14:textId="77777777" w:rsidR="00890616" w:rsidRDefault="00B80F80">
      <w:pPr>
        <w:spacing w:after="160" w:line="264" w:lineRule="auto"/>
      </w:pPr>
      <w:r>
        <w:rPr>
          <w:rFonts w:ascii="Aptos" w:eastAsia="Aptos" w:hAnsi="Aptos" w:cs="Aptos"/>
          <w:color w:val="7C7C81"/>
        </w:rPr>
        <w:t>Where the investigation concludes that there is a case to answer, the employee will be invited to a formal disciplinary hearing. The invitation will be provided in writing with at least 5 working days' notice and will include:</w:t>
      </w:r>
    </w:p>
    <w:p w14:paraId="0D6953DE" w14:textId="5B192891"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Details of the allegation(s)</w:t>
      </w:r>
    </w:p>
    <w:p w14:paraId="0D6953DF" w14:textId="09302E4B"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Copies of all evidence to be relied upon</w:t>
      </w:r>
    </w:p>
    <w:p w14:paraId="0D6953E0" w14:textId="1C58CC77"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Notification of the right to be accompanied</w:t>
      </w:r>
    </w:p>
    <w:p w14:paraId="0D6953E1" w14:textId="05A618AF"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Notification of the potential outcomes, including dismissal where relevant</w:t>
      </w:r>
    </w:p>
    <w:p w14:paraId="0D6953E2" w14:textId="77777777" w:rsidR="00890616" w:rsidRDefault="00B80F80">
      <w:pPr>
        <w:keepNext/>
        <w:keepLines/>
        <w:spacing w:before="220" w:after="100"/>
      </w:pPr>
      <w:r>
        <w:rPr>
          <w:rFonts w:ascii="Aptos" w:eastAsia="Aptos" w:hAnsi="Aptos" w:cs="Aptos"/>
          <w:color w:val="F29D22"/>
        </w:rPr>
        <w:t xml:space="preserve">▪ </w:t>
      </w:r>
      <w:r>
        <w:rPr>
          <w:rFonts w:ascii="Aptos" w:eastAsia="Aptos" w:hAnsi="Aptos" w:cs="Aptos"/>
          <w:b/>
          <w:bCs/>
          <w:color w:val="7C7C81"/>
        </w:rPr>
        <w:t>The Disciplinary Hearing</w:t>
      </w:r>
    </w:p>
    <w:p w14:paraId="0D6953E3" w14:textId="77777777" w:rsidR="00890616" w:rsidRDefault="00B80F80">
      <w:pPr>
        <w:spacing w:before="150" w:after="160" w:line="264" w:lineRule="auto"/>
      </w:pPr>
      <w:r>
        <w:rPr>
          <w:rFonts w:ascii="Aptos" w:eastAsia="Aptos" w:hAnsi="Aptos" w:cs="Aptos"/>
          <w:color w:val="7C7C81"/>
        </w:rPr>
        <w:t>The hearing will be chaired by a manager with no prior involvement in the investigation. The employee will be given a full and fair opportunity to present their case, respond to the allegation(s) and put forward any mitigating factors. The hearing may be adjourned if further investigation is required. Meetings may be conducted remotely where appropriate.</w:t>
      </w:r>
    </w:p>
    <w:p w14:paraId="0D6953E4" w14:textId="77777777" w:rsidR="00890616" w:rsidRDefault="00B80F80">
      <w:pPr>
        <w:keepNext/>
        <w:keepLines/>
        <w:spacing w:before="220" w:after="100"/>
      </w:pPr>
      <w:r>
        <w:rPr>
          <w:rFonts w:ascii="Aptos" w:eastAsia="Aptos" w:hAnsi="Aptos" w:cs="Aptos"/>
          <w:color w:val="F29D22"/>
        </w:rPr>
        <w:t xml:space="preserve">▪ </w:t>
      </w:r>
      <w:r>
        <w:rPr>
          <w:rFonts w:ascii="Aptos" w:eastAsia="Aptos" w:hAnsi="Aptos" w:cs="Aptos"/>
          <w:b/>
          <w:bCs/>
          <w:color w:val="7C7C81"/>
        </w:rPr>
        <w:t>Disciplinary Sanctions</w:t>
      </w:r>
    </w:p>
    <w:p w14:paraId="0D6953E5" w14:textId="77777777" w:rsidR="00890616" w:rsidRDefault="00B80F80">
      <w:pPr>
        <w:spacing w:after="160" w:line="264" w:lineRule="auto"/>
      </w:pPr>
      <w:r>
        <w:rPr>
          <w:rFonts w:ascii="Aptos" w:eastAsia="Aptos" w:hAnsi="Aptos" w:cs="Aptos"/>
          <w:color w:val="7C7C81"/>
        </w:rPr>
        <w:t>The following sanctions are available, applied at the discretion of the hearing manager depending on the severity of the misconduct and all relevant circumstances:</w:t>
      </w:r>
    </w:p>
    <w:p w14:paraId="0D6953E6" w14:textId="3579414B"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Informal advice or guidance (for very minor matters not warranting formal action)</w:t>
      </w:r>
    </w:p>
    <w:p w14:paraId="17D1938E" w14:textId="05ADCA34" w:rsidR="00474F65" w:rsidRPr="00474F65" w:rsidRDefault="000E5D6B" w:rsidP="00474F65">
      <w:pPr>
        <w:spacing w:line="258" w:lineRule="auto"/>
        <w:ind w:left="300" w:hanging="220"/>
        <w:rPr>
          <w:rFonts w:ascii="Aptos" w:eastAsia="Aptos" w:hAnsi="Aptos" w:cs="Aptos"/>
          <w:color w:val="7C7C81"/>
        </w:rPr>
      </w:pPr>
      <w:r>
        <w:rPr>
          <w:rFonts w:ascii="Aptos" w:eastAsia="Aptos" w:hAnsi="Aptos" w:cs="Aptos"/>
          <w:b/>
          <w:bCs/>
          <w:color w:val="F29D22"/>
        </w:rPr>
        <w:t>-</w:t>
      </w:r>
      <w:r w:rsidR="00B80F80" w:rsidRPr="00474F65">
        <w:rPr>
          <w:rFonts w:ascii="Aptos" w:eastAsia="Aptos" w:hAnsi="Aptos" w:cs="Aptos"/>
          <w:b/>
          <w:bCs/>
          <w:color w:val="F29D22"/>
        </w:rPr>
        <w:t xml:space="preserve">  </w:t>
      </w:r>
      <w:r w:rsidR="00B80F80" w:rsidRPr="00474F65">
        <w:rPr>
          <w:rFonts w:ascii="Aptos" w:eastAsia="Aptos" w:hAnsi="Aptos" w:cs="Aptos"/>
          <w:color w:val="7C7C81"/>
        </w:rPr>
        <w:t>First Written Warning - normally valid for up to 12 months</w:t>
      </w:r>
      <w:r w:rsidR="00474F65" w:rsidRPr="00474F65">
        <w:rPr>
          <w:rFonts w:ascii="Aptos" w:eastAsia="Aptos" w:hAnsi="Aptos" w:cs="Aptos"/>
          <w:color w:val="7C7C81"/>
        </w:rPr>
        <w:t xml:space="preserve"> unless organisational policy states otherwise</w:t>
      </w:r>
    </w:p>
    <w:p w14:paraId="0D6953E8" w14:textId="764942A5"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Final Written Warning - normally valid for up to 12 months or longer in exceptional circumstances</w:t>
      </w:r>
    </w:p>
    <w:p w14:paraId="0D6953E9" w14:textId="42E1555D"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Dismissal with notice</w:t>
      </w:r>
    </w:p>
    <w:p w14:paraId="0D6953EA" w14:textId="36FB1274" w:rsidR="00890616" w:rsidRDefault="000E5D6B">
      <w:pPr>
        <w:spacing w:line="258" w:lineRule="auto"/>
        <w:ind w:left="300" w:hanging="220"/>
      </w:pPr>
      <w:r>
        <w:rPr>
          <w:rFonts w:ascii="Aptos" w:eastAsia="Aptos" w:hAnsi="Aptos" w:cs="Aptos"/>
          <w:b/>
          <w:bCs/>
          <w:color w:val="F29D22"/>
        </w:rPr>
        <w:t>-</w:t>
      </w:r>
      <w:r w:rsidR="00B80F80">
        <w:rPr>
          <w:rFonts w:ascii="Aptos" w:eastAsia="Aptos" w:hAnsi="Aptos" w:cs="Aptos"/>
          <w:b/>
          <w:bCs/>
          <w:color w:val="F29D22"/>
        </w:rPr>
        <w:t xml:space="preserve">  </w:t>
      </w:r>
      <w:r w:rsidR="00B80F80">
        <w:rPr>
          <w:rFonts w:ascii="Aptos" w:eastAsia="Aptos" w:hAnsi="Aptos" w:cs="Aptos"/>
          <w:color w:val="7C7C81"/>
        </w:rPr>
        <w:t>Summary dismissal without notice (gross misconduct only)</w:t>
      </w:r>
    </w:p>
    <w:p w14:paraId="0D6953EB" w14:textId="77777777" w:rsidR="00890616" w:rsidRDefault="00B80F80">
      <w:pPr>
        <w:spacing w:before="150" w:after="160" w:line="264" w:lineRule="auto"/>
      </w:pPr>
      <w:r>
        <w:rPr>
          <w:rFonts w:ascii="Aptos" w:eastAsia="Aptos" w:hAnsi="Aptos" w:cs="Aptos"/>
          <w:color w:val="7C7C81"/>
        </w:rPr>
        <w:t>The organisation reserves the right to commence disciplinary proceedings at any stage of the procedure, depending on the severity of the alleged misconduct.</w:t>
      </w:r>
    </w:p>
    <w:p w14:paraId="0D6953EC" w14:textId="77777777" w:rsidR="00890616" w:rsidRDefault="00B80F80">
      <w:pPr>
        <w:spacing w:after="160" w:line="264" w:lineRule="auto"/>
      </w:pPr>
      <w:r>
        <w:rPr>
          <w:rFonts w:ascii="Aptos" w:eastAsia="Aptos" w:hAnsi="Aptos" w:cs="Aptos"/>
          <w:color w:val="7C7C81"/>
        </w:rPr>
        <w:t>Expired warnings will not normally be considered for disciplinary purposes, although the organisation reserves the right to consider the full employment history where relevant and reasonable.</w:t>
      </w:r>
    </w:p>
    <w:p w14:paraId="0D6953ED" w14:textId="77777777" w:rsidR="00890616" w:rsidRDefault="00B80F80">
      <w:pPr>
        <w:keepNext/>
        <w:keepLines/>
        <w:spacing w:before="220" w:after="100"/>
      </w:pPr>
      <w:r>
        <w:rPr>
          <w:rFonts w:ascii="Aptos" w:eastAsia="Aptos" w:hAnsi="Aptos" w:cs="Aptos"/>
          <w:color w:val="F29D22"/>
        </w:rPr>
        <w:t xml:space="preserve">▪ </w:t>
      </w:r>
      <w:r>
        <w:rPr>
          <w:rFonts w:ascii="Aptos" w:eastAsia="Aptos" w:hAnsi="Aptos" w:cs="Aptos"/>
          <w:b/>
          <w:bCs/>
          <w:color w:val="7C7C81"/>
        </w:rPr>
        <w:t>Outcome Letter</w:t>
      </w:r>
    </w:p>
    <w:p w14:paraId="0D6953EE" w14:textId="77777777" w:rsidR="00890616" w:rsidRDefault="00B80F80">
      <w:pPr>
        <w:spacing w:after="160" w:line="264" w:lineRule="auto"/>
      </w:pPr>
      <w:r>
        <w:rPr>
          <w:rFonts w:ascii="Aptos" w:eastAsia="Aptos" w:hAnsi="Aptos" w:cs="Aptos"/>
          <w:color w:val="7C7C81"/>
        </w:rPr>
        <w:t>The outcome of the disciplinary hearing will be confirmed in writing to the employee within 5 working days of the hearing. The letter will set out the decision, the rationale, the sanction (if any), the duration of any warning and the employee's right of appeal.</w:t>
      </w:r>
    </w:p>
    <w:p w14:paraId="0D6953EF" w14:textId="77777777" w:rsidR="00890616" w:rsidRDefault="00B80F80">
      <w:pPr>
        <w:keepNext/>
        <w:keepLines/>
        <w:spacing w:before="200" w:after="40"/>
      </w:pPr>
      <w:r>
        <w:rPr>
          <w:rFonts w:ascii="Aptos" w:eastAsia="Aptos" w:hAnsi="Aptos" w:cs="Aptos"/>
          <w:b/>
          <w:bCs/>
          <w:color w:val="F29D22"/>
          <w:spacing w:val="20"/>
        </w:rPr>
        <w:t>SECTION 12</w:t>
      </w:r>
    </w:p>
    <w:p w14:paraId="0D6953F0" w14:textId="77777777" w:rsidR="00890616" w:rsidRDefault="00B80F80">
      <w:pPr>
        <w:keepNext/>
        <w:keepLines/>
      </w:pPr>
      <w:r>
        <w:rPr>
          <w:rFonts w:ascii="Aptos" w:eastAsia="Aptos" w:hAnsi="Aptos" w:cs="Aptos"/>
          <w:b/>
          <w:bCs/>
          <w:color w:val="7C7C81"/>
          <w:sz w:val="24"/>
          <w:szCs w:val="24"/>
        </w:rPr>
        <w:t>Right to be Accompanied</w:t>
      </w:r>
    </w:p>
    <w:p w14:paraId="0D6953F1" w14:textId="77777777" w:rsidR="00890616" w:rsidRDefault="00890616">
      <w:pPr>
        <w:keepNext/>
        <w:pBdr>
          <w:bottom w:val="single" w:sz="6" w:space="1" w:color="B9B8B9"/>
        </w:pBdr>
        <w:spacing w:after="120"/>
      </w:pPr>
    </w:p>
    <w:p w14:paraId="0D6953F2" w14:textId="77777777" w:rsidR="00890616" w:rsidRDefault="00B80F80">
      <w:pPr>
        <w:spacing w:after="160" w:line="264" w:lineRule="auto"/>
      </w:pPr>
      <w:r>
        <w:rPr>
          <w:rFonts w:ascii="Aptos" w:eastAsia="Aptos" w:hAnsi="Aptos" w:cs="Aptos"/>
          <w:color w:val="7C7C81"/>
        </w:rPr>
        <w:t>Employees have the statutory right to be accompanied at all formal disciplinary meetings and hearings by a work colleague or trade union representative of their choice. The companion may make representations and confer with the employee during the meeting but may not answer questions on the employee's behalf. Where the chosen companion is unavailable at the proposed time, an alternative reasonable date may be agreed.</w:t>
      </w:r>
    </w:p>
    <w:p w14:paraId="0D6953F3" w14:textId="77777777" w:rsidR="00890616" w:rsidRDefault="00B80F80">
      <w:pPr>
        <w:keepNext/>
        <w:keepLines/>
        <w:spacing w:before="200" w:after="40"/>
      </w:pPr>
      <w:r>
        <w:rPr>
          <w:rFonts w:ascii="Aptos" w:eastAsia="Aptos" w:hAnsi="Aptos" w:cs="Aptos"/>
          <w:b/>
          <w:bCs/>
          <w:color w:val="F29D22"/>
          <w:spacing w:val="20"/>
        </w:rPr>
        <w:t>SECTION 13</w:t>
      </w:r>
    </w:p>
    <w:p w14:paraId="0D6953F4" w14:textId="77777777" w:rsidR="00890616" w:rsidRDefault="00B80F80">
      <w:pPr>
        <w:keepNext/>
        <w:keepLines/>
      </w:pPr>
      <w:r>
        <w:rPr>
          <w:rFonts w:ascii="Aptos" w:eastAsia="Aptos" w:hAnsi="Aptos" w:cs="Aptos"/>
          <w:b/>
          <w:bCs/>
          <w:color w:val="7C7C81"/>
          <w:sz w:val="24"/>
          <w:szCs w:val="24"/>
        </w:rPr>
        <w:t>Right of Appeal</w:t>
      </w:r>
    </w:p>
    <w:p w14:paraId="0D6953F5" w14:textId="77777777" w:rsidR="00890616" w:rsidRDefault="00890616">
      <w:pPr>
        <w:keepNext/>
        <w:pBdr>
          <w:bottom w:val="single" w:sz="6" w:space="1" w:color="B9B8B9"/>
        </w:pBdr>
        <w:spacing w:after="120"/>
      </w:pPr>
    </w:p>
    <w:p w14:paraId="0D6953F6" w14:textId="77777777" w:rsidR="00890616" w:rsidRDefault="00B80F80">
      <w:pPr>
        <w:spacing w:after="160" w:line="264" w:lineRule="auto"/>
      </w:pPr>
      <w:r>
        <w:rPr>
          <w:rFonts w:ascii="Aptos" w:eastAsia="Aptos" w:hAnsi="Aptos" w:cs="Aptos"/>
          <w:color w:val="7C7C81"/>
        </w:rPr>
        <w:t>Employees have the right to appeal against any formal disciplinary sanction. Appeals must be submitted in writing within 5 working days of the date of the outcome letter, setting out the grounds of appeal. Appeals will be heard by a more senior manager who has not been involved in the original process. The appeal may review both the decision and the procedure followed. The outcome of the appeal is final.</w:t>
      </w:r>
    </w:p>
    <w:p w14:paraId="0D6953F7" w14:textId="77777777" w:rsidR="00890616" w:rsidRDefault="00B80F80">
      <w:pPr>
        <w:keepNext/>
        <w:keepLines/>
        <w:spacing w:before="200" w:after="40"/>
      </w:pPr>
      <w:r>
        <w:rPr>
          <w:rFonts w:ascii="Aptos" w:eastAsia="Aptos" w:hAnsi="Aptos" w:cs="Aptos"/>
          <w:b/>
          <w:bCs/>
          <w:color w:val="F29D22"/>
          <w:spacing w:val="20"/>
        </w:rPr>
        <w:lastRenderedPageBreak/>
        <w:t>SECTION 14</w:t>
      </w:r>
    </w:p>
    <w:p w14:paraId="0D6953F8" w14:textId="77777777" w:rsidR="00890616" w:rsidRDefault="00B80F80">
      <w:pPr>
        <w:keepNext/>
        <w:keepLines/>
      </w:pPr>
      <w:r>
        <w:rPr>
          <w:rFonts w:ascii="Aptos" w:eastAsia="Aptos" w:hAnsi="Aptos" w:cs="Aptos"/>
          <w:b/>
          <w:bCs/>
          <w:color w:val="7C7C81"/>
          <w:sz w:val="24"/>
          <w:szCs w:val="24"/>
        </w:rPr>
        <w:t>Criminal Offences Outside Work</w:t>
      </w:r>
    </w:p>
    <w:p w14:paraId="0D6953F9" w14:textId="77777777" w:rsidR="00890616" w:rsidRDefault="00890616">
      <w:pPr>
        <w:keepNext/>
        <w:pBdr>
          <w:bottom w:val="single" w:sz="6" w:space="1" w:color="B9B8B9"/>
        </w:pBdr>
        <w:spacing w:after="120"/>
      </w:pPr>
    </w:p>
    <w:p w14:paraId="0D6953FA" w14:textId="77777777" w:rsidR="00890616" w:rsidRDefault="00B80F80">
      <w:pPr>
        <w:spacing w:after="160" w:line="264" w:lineRule="auto"/>
      </w:pPr>
      <w:r>
        <w:rPr>
          <w:rFonts w:ascii="Aptos" w:eastAsia="Aptos" w:hAnsi="Aptos" w:cs="Aptos"/>
          <w:color w:val="7C7C81"/>
        </w:rPr>
        <w:t xml:space="preserve">Where an employee is charged with or convicted of a criminal offence outside of work, the organisation will consider the relevance of the offence to their employment. This will be assessed on a case-by-case basis, </w:t>
      </w:r>
      <w:proofErr w:type="gramStart"/>
      <w:r>
        <w:rPr>
          <w:rFonts w:ascii="Aptos" w:eastAsia="Aptos" w:hAnsi="Aptos" w:cs="Aptos"/>
          <w:color w:val="7C7C81"/>
        </w:rPr>
        <w:t>taking into account</w:t>
      </w:r>
      <w:proofErr w:type="gramEnd"/>
      <w:r>
        <w:rPr>
          <w:rFonts w:ascii="Aptos" w:eastAsia="Aptos" w:hAnsi="Aptos" w:cs="Aptos"/>
          <w:color w:val="7C7C81"/>
        </w:rPr>
        <w:t xml:space="preserve"> the nature of the offence and the employee's role. An employee will not be dismissed solely </w:t>
      </w:r>
      <w:proofErr w:type="gramStart"/>
      <w:r>
        <w:rPr>
          <w:rFonts w:ascii="Aptos" w:eastAsia="Aptos" w:hAnsi="Aptos" w:cs="Aptos"/>
          <w:color w:val="7C7C81"/>
        </w:rPr>
        <w:t>on the basis of</w:t>
      </w:r>
      <w:proofErr w:type="gramEnd"/>
      <w:r>
        <w:rPr>
          <w:rFonts w:ascii="Aptos" w:eastAsia="Aptos" w:hAnsi="Aptos" w:cs="Aptos"/>
          <w:color w:val="7C7C81"/>
        </w:rPr>
        <w:t xml:space="preserve"> an arrest or charge without conviction.</w:t>
      </w:r>
    </w:p>
    <w:p w14:paraId="0D6953FB" w14:textId="77777777" w:rsidR="00890616" w:rsidRDefault="00B80F80">
      <w:pPr>
        <w:keepNext/>
        <w:keepLines/>
        <w:spacing w:before="200" w:after="40"/>
      </w:pPr>
      <w:r>
        <w:rPr>
          <w:rFonts w:ascii="Aptos" w:eastAsia="Aptos" w:hAnsi="Aptos" w:cs="Aptos"/>
          <w:b/>
          <w:bCs/>
          <w:color w:val="F29D22"/>
          <w:spacing w:val="20"/>
        </w:rPr>
        <w:t>SECTION 15</w:t>
      </w:r>
    </w:p>
    <w:p w14:paraId="0D6953FC" w14:textId="77777777" w:rsidR="00890616" w:rsidRDefault="00B80F80">
      <w:pPr>
        <w:keepNext/>
        <w:keepLines/>
      </w:pPr>
      <w:r>
        <w:rPr>
          <w:rFonts w:ascii="Aptos" w:eastAsia="Aptos" w:hAnsi="Aptos" w:cs="Aptos"/>
          <w:b/>
          <w:bCs/>
          <w:color w:val="7C7C81"/>
          <w:sz w:val="24"/>
          <w:szCs w:val="24"/>
        </w:rPr>
        <w:t>Interaction with Other Policies</w:t>
      </w:r>
    </w:p>
    <w:p w14:paraId="0D6953FD" w14:textId="77777777" w:rsidR="00890616" w:rsidRDefault="00890616">
      <w:pPr>
        <w:keepNext/>
        <w:pBdr>
          <w:bottom w:val="single" w:sz="6" w:space="1" w:color="B9B8B9"/>
        </w:pBdr>
        <w:spacing w:after="120"/>
      </w:pPr>
    </w:p>
    <w:p w14:paraId="0D6953FE" w14:textId="77777777" w:rsidR="00890616" w:rsidRDefault="00B80F80">
      <w:pPr>
        <w:spacing w:after="160" w:line="264" w:lineRule="auto"/>
      </w:pPr>
      <w:r>
        <w:rPr>
          <w:rFonts w:ascii="Aptos" w:eastAsia="Aptos" w:hAnsi="Aptos" w:cs="Aptos"/>
          <w:color w:val="7C7C81"/>
        </w:rPr>
        <w:t>This policy should be read alongside the organisation's Grievance Policy, Absence Management Policy, Performance Management Policy and Equal Opportunities Policy. Where a matter involves allegations of harassment, bullying or discrimination, specialist HR or legal advice should be sought before proceeding.</w:t>
      </w:r>
    </w:p>
    <w:p w14:paraId="0D6953FF" w14:textId="77777777" w:rsidR="00890616" w:rsidRDefault="00B80F80">
      <w:pPr>
        <w:keepNext/>
        <w:keepLines/>
        <w:spacing w:before="200" w:after="40"/>
      </w:pPr>
      <w:r>
        <w:rPr>
          <w:rFonts w:ascii="Aptos" w:eastAsia="Aptos" w:hAnsi="Aptos" w:cs="Aptos"/>
          <w:b/>
          <w:bCs/>
          <w:color w:val="F29D22"/>
          <w:spacing w:val="20"/>
        </w:rPr>
        <w:t>SECTION 16</w:t>
      </w:r>
    </w:p>
    <w:p w14:paraId="0D695400" w14:textId="77777777" w:rsidR="00890616" w:rsidRDefault="00B80F80">
      <w:pPr>
        <w:keepNext/>
        <w:keepLines/>
      </w:pPr>
      <w:r>
        <w:rPr>
          <w:rFonts w:ascii="Aptos" w:eastAsia="Aptos" w:hAnsi="Aptos" w:cs="Aptos"/>
          <w:b/>
          <w:bCs/>
          <w:color w:val="7C7C81"/>
          <w:sz w:val="24"/>
          <w:szCs w:val="24"/>
        </w:rPr>
        <w:t>Policy Review</w:t>
      </w:r>
    </w:p>
    <w:p w14:paraId="0D695401" w14:textId="77777777" w:rsidR="00890616" w:rsidRDefault="00890616">
      <w:pPr>
        <w:keepNext/>
        <w:pBdr>
          <w:bottom w:val="single" w:sz="6" w:space="1" w:color="B9B8B9"/>
        </w:pBdr>
        <w:spacing w:after="120"/>
      </w:pPr>
    </w:p>
    <w:p w14:paraId="0D695402" w14:textId="77777777" w:rsidR="00890616" w:rsidRDefault="00B80F80">
      <w:pPr>
        <w:spacing w:after="160" w:line="264" w:lineRule="auto"/>
      </w:pPr>
      <w:r>
        <w:rPr>
          <w:rFonts w:ascii="Aptos" w:eastAsia="Aptos" w:hAnsi="Aptos" w:cs="Aptos"/>
          <w:color w:val="7C7C81"/>
        </w:rPr>
        <w:t>This policy will be reviewed [annually / every two years] or following any significant legislative change or organisational restructure. The policy owner is responsible for ensuring it remains current and fit for purpose.</w:t>
      </w:r>
    </w:p>
    <w:sectPr w:rsidR="00890616">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2ACE1" w14:textId="77777777" w:rsidR="000461A7" w:rsidRDefault="000461A7">
      <w:r>
        <w:separator/>
      </w:r>
    </w:p>
  </w:endnote>
  <w:endnote w:type="continuationSeparator" w:id="0">
    <w:p w14:paraId="2050AA29" w14:textId="77777777" w:rsidR="000461A7" w:rsidRDefault="00046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95405" w14:textId="77777777" w:rsidR="00890616" w:rsidRDefault="00B80F80">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0D695406" w14:textId="77777777" w:rsidR="00890616" w:rsidRDefault="00B80F80">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A1B13" w14:textId="77777777" w:rsidR="000461A7" w:rsidRDefault="000461A7">
      <w:r>
        <w:separator/>
      </w:r>
    </w:p>
  </w:footnote>
  <w:footnote w:type="continuationSeparator" w:id="0">
    <w:p w14:paraId="1AEA13DF" w14:textId="77777777" w:rsidR="000461A7" w:rsidRDefault="00046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95403" w14:textId="77777777" w:rsidR="00890616" w:rsidRDefault="00B80F80">
    <w:pPr>
      <w:jc w:val="center"/>
    </w:pPr>
    <w:r>
      <w:rPr>
        <w:noProof/>
      </w:rPr>
      <w:drawing>
        <wp:inline distT="0" distB="0" distL="0" distR="0" wp14:anchorId="0D695407" wp14:editId="0D695408">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0D695404" w14:textId="77777777" w:rsidR="00890616" w:rsidRDefault="00890616">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3327C"/>
    <w:multiLevelType w:val="hybridMultilevel"/>
    <w:tmpl w:val="6928BE72"/>
    <w:lvl w:ilvl="0" w:tplc="B198B092">
      <w:start w:val="1"/>
      <w:numFmt w:val="bullet"/>
      <w:lvlText w:val="●"/>
      <w:lvlJc w:val="left"/>
      <w:pPr>
        <w:ind w:left="720" w:hanging="360"/>
      </w:pPr>
    </w:lvl>
    <w:lvl w:ilvl="1" w:tplc="68BE9AD6">
      <w:start w:val="1"/>
      <w:numFmt w:val="bullet"/>
      <w:lvlText w:val="○"/>
      <w:lvlJc w:val="left"/>
      <w:pPr>
        <w:ind w:left="1440" w:hanging="360"/>
      </w:pPr>
    </w:lvl>
    <w:lvl w:ilvl="2" w:tplc="82B85554">
      <w:start w:val="1"/>
      <w:numFmt w:val="bullet"/>
      <w:lvlText w:val="■"/>
      <w:lvlJc w:val="left"/>
      <w:pPr>
        <w:ind w:left="2160" w:hanging="360"/>
      </w:pPr>
    </w:lvl>
    <w:lvl w:ilvl="3" w:tplc="CE3C8734">
      <w:start w:val="1"/>
      <w:numFmt w:val="bullet"/>
      <w:lvlText w:val="●"/>
      <w:lvlJc w:val="left"/>
      <w:pPr>
        <w:ind w:left="2880" w:hanging="360"/>
      </w:pPr>
    </w:lvl>
    <w:lvl w:ilvl="4" w:tplc="6CEC34FA">
      <w:start w:val="1"/>
      <w:numFmt w:val="bullet"/>
      <w:lvlText w:val="○"/>
      <w:lvlJc w:val="left"/>
      <w:pPr>
        <w:ind w:left="3600" w:hanging="360"/>
      </w:pPr>
    </w:lvl>
    <w:lvl w:ilvl="5" w:tplc="EA30EF5A">
      <w:start w:val="1"/>
      <w:numFmt w:val="bullet"/>
      <w:lvlText w:val="■"/>
      <w:lvlJc w:val="left"/>
      <w:pPr>
        <w:ind w:left="4320" w:hanging="360"/>
      </w:pPr>
    </w:lvl>
    <w:lvl w:ilvl="6" w:tplc="EFAC1CFC">
      <w:start w:val="1"/>
      <w:numFmt w:val="bullet"/>
      <w:lvlText w:val="●"/>
      <w:lvlJc w:val="left"/>
      <w:pPr>
        <w:ind w:left="5040" w:hanging="360"/>
      </w:pPr>
    </w:lvl>
    <w:lvl w:ilvl="7" w:tplc="5A1433F0">
      <w:start w:val="1"/>
      <w:numFmt w:val="bullet"/>
      <w:lvlText w:val="●"/>
      <w:lvlJc w:val="left"/>
      <w:pPr>
        <w:ind w:left="5760" w:hanging="360"/>
      </w:pPr>
    </w:lvl>
    <w:lvl w:ilvl="8" w:tplc="C660C83E">
      <w:start w:val="1"/>
      <w:numFmt w:val="bullet"/>
      <w:lvlText w:val="●"/>
      <w:lvlJc w:val="left"/>
      <w:pPr>
        <w:ind w:left="6480" w:hanging="360"/>
      </w:pPr>
    </w:lvl>
  </w:abstractNum>
  <w:abstractNum w:abstractNumId="1" w15:restartNumberingAfterBreak="0">
    <w:nsid w:val="27EC447A"/>
    <w:multiLevelType w:val="hybridMultilevel"/>
    <w:tmpl w:val="9FC4BF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679545">
    <w:abstractNumId w:val="0"/>
    <w:lvlOverride w:ilvl="0">
      <w:startOverride w:val="1"/>
    </w:lvlOverride>
  </w:num>
  <w:num w:numId="2" w16cid:durableId="568267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616"/>
    <w:rsid w:val="000461A7"/>
    <w:rsid w:val="000E5D6B"/>
    <w:rsid w:val="001D10FD"/>
    <w:rsid w:val="0028525D"/>
    <w:rsid w:val="002A47AF"/>
    <w:rsid w:val="00380A75"/>
    <w:rsid w:val="00407D0A"/>
    <w:rsid w:val="0042368F"/>
    <w:rsid w:val="00474F65"/>
    <w:rsid w:val="00571942"/>
    <w:rsid w:val="0085455B"/>
    <w:rsid w:val="0086749E"/>
    <w:rsid w:val="00890616"/>
    <w:rsid w:val="00947069"/>
    <w:rsid w:val="00961D6B"/>
    <w:rsid w:val="00B80F80"/>
    <w:rsid w:val="00E155F6"/>
    <w:rsid w:val="00F12889"/>
    <w:rsid w:val="00FE1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95377"/>
  <w15:docId w15:val="{64C4971E-8455-4AA4-B1C0-BACFD225D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1555</Words>
  <Characters>8352</Characters>
  <Application>Microsoft Office Word</Application>
  <DocSecurity>0</DocSecurity>
  <Lines>232</Lines>
  <Paragraphs>180</Paragraphs>
  <ScaleCrop>false</ScaleCrop>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Disciplinary and Dismissal Policy Template</dc:title>
  <dc:creator>White Cube Consulting</dc:creator>
  <cp:lastModifiedBy>Campbell Urquhart</cp:lastModifiedBy>
  <cp:revision>9</cp:revision>
  <dcterms:created xsi:type="dcterms:W3CDTF">2026-07-03T12:13:00Z</dcterms:created>
  <dcterms:modified xsi:type="dcterms:W3CDTF">2026-07-17T08:55:00Z</dcterms:modified>
</cp:coreProperties>
</file>